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6DC22" w14:textId="46B0B6A0" w:rsidR="005F15CC" w:rsidRPr="00BE7BD0" w:rsidRDefault="005F15CC" w:rsidP="005F15CC">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D46443">
        <w:rPr>
          <w:b/>
          <w:noProof/>
          <w:sz w:val="24"/>
        </w:rPr>
        <w:t>9</w:t>
      </w:r>
      <w:r>
        <w:rPr>
          <w:rFonts w:hint="eastAsia"/>
          <w:b/>
          <w:noProof/>
          <w:sz w:val="24"/>
          <w:lang w:eastAsia="zh-CN"/>
        </w:rPr>
        <w:t>-</w:t>
      </w:r>
      <w:r>
        <w:rPr>
          <w:b/>
          <w:noProof/>
          <w:sz w:val="24"/>
        </w:rPr>
        <w:t>e                                                  R</w:t>
      </w:r>
      <w:r w:rsidR="00BE7BD0">
        <w:rPr>
          <w:b/>
          <w:noProof/>
          <w:sz w:val="24"/>
        </w:rPr>
        <w:t>1</w:t>
      </w:r>
      <w:r w:rsidR="00BE7BD0" w:rsidRPr="00BE7BD0">
        <w:rPr>
          <w:b/>
          <w:noProof/>
          <w:sz w:val="24"/>
        </w:rPr>
        <w:t>-22</w:t>
      </w:r>
      <w:r w:rsidR="005B00CF">
        <w:rPr>
          <w:b/>
          <w:noProof/>
          <w:sz w:val="24"/>
        </w:rPr>
        <w:t>04229</w:t>
      </w:r>
      <w:r>
        <w:rPr>
          <w:b/>
          <w:i/>
          <w:noProof/>
          <w:sz w:val="28"/>
        </w:rPr>
        <w:tab/>
      </w:r>
    </w:p>
    <w:p w14:paraId="2316D562" w14:textId="4C3F9C28" w:rsidR="00AC23CB" w:rsidRPr="007F0E75" w:rsidRDefault="00AC23CB" w:rsidP="00AC23CB">
      <w:pPr>
        <w:tabs>
          <w:tab w:val="center" w:pos="4536"/>
          <w:tab w:val="right" w:pos="9072"/>
        </w:tabs>
        <w:rPr>
          <w:rFonts w:ascii="Arial" w:eastAsia="MS Mincho" w:hAnsi="Arial" w:cs="Arial"/>
          <w:b/>
          <w:bCs/>
          <w:szCs w:val="22"/>
        </w:rPr>
      </w:pPr>
      <w:r w:rsidRPr="007F0E75">
        <w:rPr>
          <w:rFonts w:ascii="Arial" w:eastAsia="MS Mincho" w:hAnsi="Arial" w:cs="Arial"/>
          <w:b/>
          <w:bCs/>
          <w:szCs w:val="22"/>
        </w:rPr>
        <w:t xml:space="preserve">e-Meeting, </w:t>
      </w:r>
      <w:r w:rsidR="00D46443" w:rsidRPr="00A100E4">
        <w:rPr>
          <w:rFonts w:ascii="Arial" w:eastAsia="MS Mincho" w:hAnsi="Arial" w:cs="Arial"/>
          <w:b/>
          <w:bCs/>
          <w:szCs w:val="22"/>
        </w:rPr>
        <w:t>May 9</w:t>
      </w:r>
      <w:r w:rsidR="00D46443" w:rsidRPr="00A100E4">
        <w:rPr>
          <w:rFonts w:ascii="Arial" w:eastAsia="MS Mincho" w:hAnsi="Arial" w:cs="Arial"/>
          <w:b/>
          <w:bCs/>
          <w:szCs w:val="22"/>
          <w:vertAlign w:val="superscript"/>
        </w:rPr>
        <w:t>th</w:t>
      </w:r>
      <w:r w:rsidR="00D46443" w:rsidRPr="00A100E4">
        <w:rPr>
          <w:rFonts w:ascii="Arial" w:eastAsia="MS Mincho" w:hAnsi="Arial" w:cs="Arial"/>
          <w:b/>
          <w:bCs/>
          <w:szCs w:val="22"/>
        </w:rPr>
        <w:t xml:space="preserve"> – 20</w:t>
      </w:r>
      <w:r w:rsidR="00D46443" w:rsidRPr="00A100E4">
        <w:rPr>
          <w:rFonts w:ascii="Arial" w:eastAsia="MS Mincho" w:hAnsi="Arial" w:cs="Arial"/>
          <w:b/>
          <w:bCs/>
          <w:szCs w:val="22"/>
          <w:vertAlign w:val="superscript"/>
        </w:rPr>
        <w:t>th</w:t>
      </w:r>
      <w:r w:rsidR="00D46443" w:rsidRPr="00A100E4">
        <w:rPr>
          <w:rFonts w:ascii="Arial" w:eastAsia="MS Mincho" w:hAnsi="Arial" w:cs="Arial"/>
          <w:b/>
          <w:bCs/>
          <w:szCs w:val="22"/>
        </w:rPr>
        <w:t>, 2022</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1397502D"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w:t>
      </w:r>
      <w:r w:rsidR="007A41E3">
        <w:rPr>
          <w:sz w:val="22"/>
          <w:szCs w:val="22"/>
        </w:rPr>
        <w:t>1.1.1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43BDA1D"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7A41E3">
        <w:rPr>
          <w:sz w:val="22"/>
          <w:szCs w:val="22"/>
        </w:rPr>
        <w:t>Unified TCI Framework for Multi-TRP Operation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53E06ADB" w:rsidR="000A1890" w:rsidRPr="00D46443" w:rsidRDefault="00D46443" w:rsidP="00D46443">
      <w:pPr>
        <w:pStyle w:val="0Maintext"/>
        <w:ind w:firstLine="0"/>
      </w:pPr>
      <w:r w:rsidRPr="00D46443">
        <w:t xml:space="preserve">In this contribution, we provide our views on </w:t>
      </w:r>
      <w:r w:rsidR="007A41E3">
        <w:t>unified TCI framework for multi-TRP operation, including extension for indication of multiple DL/UL TCI state, simultaneous multi-panel UL transmission and power control for UL single DCI</w:t>
      </w:r>
      <w:r w:rsidRPr="00D46443">
        <w:t>.</w:t>
      </w:r>
    </w:p>
    <w:p w14:paraId="4E51CF29" w14:textId="7BE5E52D" w:rsidR="004E01AD" w:rsidRDefault="00205FF8" w:rsidP="00FA5BF8">
      <w:pPr>
        <w:pStyle w:val="Heading1"/>
      </w:pPr>
      <w:r>
        <w:t>Unified TCI extension for</w:t>
      </w:r>
      <w:r w:rsidR="007A41E3">
        <w:t xml:space="preserve"> multi-TRP operation</w:t>
      </w:r>
    </w:p>
    <w:p w14:paraId="695772C6" w14:textId="3F2E54FE" w:rsidR="00205FF8" w:rsidRDefault="00205FF8" w:rsidP="00205FF8">
      <w:pPr>
        <w:pStyle w:val="Heading2"/>
      </w:pPr>
      <w:r>
        <w:t>R16/R17 multi-TRP operation</w:t>
      </w:r>
    </w:p>
    <w:p w14:paraId="26C3B876" w14:textId="1FA02D25" w:rsidR="007A41E3" w:rsidRDefault="007A41E3" w:rsidP="00EA2090">
      <w:pPr>
        <w:pStyle w:val="0Maintext"/>
        <w:spacing w:after="120" w:afterAutospacing="0" w:line="240" w:lineRule="auto"/>
        <w:ind w:firstLine="0"/>
        <w:rPr>
          <w:lang w:val="en-US" w:eastAsia="zh-CN"/>
        </w:rPr>
      </w:pPr>
      <w:r>
        <w:rPr>
          <w:lang w:val="en-US" w:eastAsia="zh-CN"/>
        </w:rPr>
        <w:t xml:space="preserve">Multi-TRP based PDSCH has been supported since Rel-16, where gNB can schedule PDSCH from multiple TRPs based on a single DCI or multiple DCIs. For single-DCI operation, the two scheduled PDSCHs can be multiplexed in SDM/FDM/TDM manner, where gNB can indicate two TCI states for the two scheduled PDSCHs. For multi-DCI operation, the CORESETs can be divided into 2 pools, where each pool corresponds to a TRP. </w:t>
      </w:r>
      <w:r w:rsidR="004C6ABA">
        <w:rPr>
          <w:lang w:val="en-US" w:eastAsia="zh-CN"/>
        </w:rPr>
        <w:t>Two PDSCHs can be scheduled by two separate DCIs carried by CORESETs in different pools.</w:t>
      </w:r>
    </w:p>
    <w:p w14:paraId="6FD93465" w14:textId="41415E6E" w:rsidR="004C6ABA" w:rsidRDefault="004C6ABA" w:rsidP="00EA2090">
      <w:pPr>
        <w:pStyle w:val="0Maintext"/>
        <w:spacing w:after="120" w:afterAutospacing="0" w:line="240" w:lineRule="auto"/>
        <w:ind w:firstLine="0"/>
        <w:rPr>
          <w:lang w:val="en-US" w:eastAsia="zh-CN"/>
        </w:rPr>
      </w:pPr>
      <w:r>
        <w:rPr>
          <w:lang w:val="en-US" w:eastAsia="zh-CN"/>
        </w:rPr>
        <w:t>Multi-TRP based PDCCH has been supported since Rel-17, where gNB can transmit two PDCCH repetitions in a pair of linked search spaces. The two search spaces should be associated with CORESET(s) within a pool, and gNB can provide one TCI indication for each CORESET.</w:t>
      </w:r>
    </w:p>
    <w:p w14:paraId="26F6B53D" w14:textId="38B4116D" w:rsidR="004C6ABA" w:rsidRDefault="004C6ABA" w:rsidP="00EA2090">
      <w:pPr>
        <w:pStyle w:val="0Maintext"/>
        <w:spacing w:after="120" w:afterAutospacing="0" w:line="240" w:lineRule="auto"/>
        <w:ind w:firstLine="0"/>
        <w:rPr>
          <w:lang w:val="en-US" w:eastAsia="zh-CN"/>
        </w:rPr>
      </w:pPr>
      <w:r>
        <w:rPr>
          <w:lang w:val="en-US" w:eastAsia="zh-CN"/>
        </w:rPr>
        <w:t xml:space="preserve">Multi-TRP based PUCCH has been supported since Rel-17, where gNB can indicate two power control parameters sets (for FR1) or two </w:t>
      </w:r>
      <w:proofErr w:type="spellStart"/>
      <w:r>
        <w:rPr>
          <w:lang w:val="en-US" w:eastAsia="zh-CN"/>
        </w:rPr>
        <w:t>pucch-spatialRelationInfo</w:t>
      </w:r>
      <w:proofErr w:type="spellEnd"/>
      <w:r>
        <w:rPr>
          <w:lang w:val="en-US" w:eastAsia="zh-CN"/>
        </w:rPr>
        <w:t xml:space="preserve"> (for FR2) for a PUCCH resource. The UE can transmit different PUCCH repetitions based on different </w:t>
      </w:r>
      <w:r w:rsidR="00205FF8">
        <w:rPr>
          <w:lang w:val="en-US" w:eastAsia="zh-CN"/>
        </w:rPr>
        <w:t xml:space="preserve">power control parameter sets or </w:t>
      </w:r>
      <w:proofErr w:type="spellStart"/>
      <w:r w:rsidR="00205FF8">
        <w:rPr>
          <w:lang w:val="en-US" w:eastAsia="zh-CN"/>
        </w:rPr>
        <w:t>pucch-spatialRelationInfo</w:t>
      </w:r>
      <w:proofErr w:type="spellEnd"/>
      <w:r w:rsidR="00205FF8">
        <w:rPr>
          <w:lang w:val="en-US" w:eastAsia="zh-CN"/>
        </w:rPr>
        <w:t>, where the repetitions are multiplexed in TDM manner.</w:t>
      </w:r>
    </w:p>
    <w:p w14:paraId="00E36802" w14:textId="2987449B" w:rsidR="00205FF8" w:rsidRDefault="00205FF8" w:rsidP="00205FF8">
      <w:pPr>
        <w:pStyle w:val="0Maintext"/>
        <w:spacing w:after="120" w:afterAutospacing="0" w:line="240" w:lineRule="auto"/>
        <w:ind w:firstLine="0"/>
        <w:rPr>
          <w:lang w:val="en-US" w:eastAsia="zh-CN"/>
        </w:rPr>
      </w:pPr>
      <w:r>
        <w:rPr>
          <w:lang w:val="en-US" w:eastAsia="zh-CN"/>
        </w:rPr>
        <w:t>Multi-TRP based PUSCH has been supported since Rel-17, where gNB can indicate two SRIs for PUSCH, where each SRI corresponds to one TRP. The UE can transmit different PUSCH repetitions based on different SRIs, where the repetitions are multiplexed in TDM manner.</w:t>
      </w:r>
    </w:p>
    <w:p w14:paraId="455FBE55" w14:textId="66C65D3E" w:rsidR="00205FF8" w:rsidRDefault="00205FF8" w:rsidP="00205FF8">
      <w:pPr>
        <w:pStyle w:val="0Maintext"/>
        <w:spacing w:after="120" w:afterAutospacing="0" w:line="240" w:lineRule="auto"/>
        <w:ind w:firstLine="0"/>
        <w:rPr>
          <w:lang w:val="en-US" w:eastAsia="zh-CN"/>
        </w:rPr>
      </w:pPr>
      <w:r>
        <w:rPr>
          <w:lang w:val="en-US" w:eastAsia="zh-CN"/>
        </w:rPr>
        <w:t>Besides, HST-SFN operation was enhanced in Rel-17, where gNB can provide two TCI states for a CORESET and PDSCH, and each TCI state corresponds to one TRP. UE can receive PDCCH/PDSCH based on the two indicated TCI states.</w:t>
      </w:r>
    </w:p>
    <w:p w14:paraId="2D4D252D" w14:textId="15CB42A9" w:rsidR="00205FF8" w:rsidRDefault="00205FF8" w:rsidP="00EA2090">
      <w:pPr>
        <w:pStyle w:val="0Maintext"/>
        <w:spacing w:after="120" w:afterAutospacing="0" w:line="240" w:lineRule="auto"/>
        <w:ind w:firstLine="0"/>
        <w:rPr>
          <w:lang w:val="en-US" w:eastAsia="zh-CN"/>
        </w:rPr>
      </w:pPr>
      <w:r>
        <w:rPr>
          <w:lang w:val="en-US" w:eastAsia="zh-CN"/>
        </w:rPr>
        <w:t xml:space="preserve">It can be observed that </w:t>
      </w:r>
      <w:r w:rsidR="00E96C6C">
        <w:rPr>
          <w:lang w:val="en-US" w:eastAsia="zh-CN"/>
        </w:rPr>
        <w:t xml:space="preserve">the multi-TRP operation is an independent feature for each channel in a CC. </w:t>
      </w:r>
      <w:proofErr w:type="gramStart"/>
      <w:r w:rsidR="00E96C6C">
        <w:rPr>
          <w:lang w:val="en-US" w:eastAsia="zh-CN"/>
        </w:rPr>
        <w:t>Thus</w:t>
      </w:r>
      <w:proofErr w:type="gramEnd"/>
      <w:r w:rsidR="00E96C6C">
        <w:rPr>
          <w:lang w:val="en-US" w:eastAsia="zh-CN"/>
        </w:rPr>
        <w:t xml:space="preserve"> the extension of unified TCI extension for multi-TRP operation should consider different single-TRP/multi-TRP configuration for different channels in different CCs.</w:t>
      </w:r>
    </w:p>
    <w:p w14:paraId="31C91015" w14:textId="0F5386E5" w:rsidR="00E96C6C" w:rsidRPr="00E96C6C" w:rsidRDefault="00E96C6C" w:rsidP="00EA2090">
      <w:pPr>
        <w:pStyle w:val="0Maintext"/>
        <w:spacing w:after="120" w:afterAutospacing="0" w:line="240" w:lineRule="auto"/>
        <w:ind w:firstLine="0"/>
        <w:rPr>
          <w:b/>
          <w:bCs/>
          <w:i/>
          <w:iCs/>
          <w:lang w:val="en-US" w:eastAsia="zh-CN"/>
        </w:rPr>
      </w:pPr>
      <w:r w:rsidRPr="00E96C6C">
        <w:rPr>
          <w:b/>
          <w:bCs/>
          <w:i/>
          <w:iCs/>
          <w:lang w:val="en-US" w:eastAsia="zh-CN"/>
        </w:rPr>
        <w:t>Proposal 2.1: Extension of unified TCI extension for multi-TRP operation should consider different single-TRP/multi-TRP configuration for different channels in different CCs.</w:t>
      </w:r>
    </w:p>
    <w:p w14:paraId="74825A1C" w14:textId="0DF5A9F1" w:rsidR="007A41E3" w:rsidRDefault="00E96C6C" w:rsidP="00E96C6C">
      <w:pPr>
        <w:pStyle w:val="Heading2"/>
      </w:pPr>
      <w:r>
        <w:t>R17 unified TCI framework</w:t>
      </w:r>
    </w:p>
    <w:p w14:paraId="334E874A" w14:textId="05952BD6" w:rsidR="00E96C6C" w:rsidRDefault="00E96C6C" w:rsidP="00EA2090">
      <w:pPr>
        <w:pStyle w:val="0Maintext"/>
        <w:spacing w:after="120" w:afterAutospacing="0" w:line="240" w:lineRule="auto"/>
        <w:ind w:firstLine="0"/>
        <w:rPr>
          <w:lang w:val="en-US" w:eastAsia="zh-CN"/>
        </w:rPr>
      </w:pPr>
      <w:r>
        <w:rPr>
          <w:lang w:val="en-US" w:eastAsia="zh-CN"/>
        </w:rPr>
        <w:t>The unified TCI framework has been introduced since Rel-17, which reduces the beam indication overhead quite a lot. The R17 unified TCI framework supports the following key features:</w:t>
      </w:r>
    </w:p>
    <w:p w14:paraId="46BF657E" w14:textId="7F88B4AF" w:rsidR="00E96C6C" w:rsidRDefault="00E96C6C" w:rsidP="00E96C6C">
      <w:pPr>
        <w:pStyle w:val="0Maintext"/>
        <w:numPr>
          <w:ilvl w:val="0"/>
          <w:numId w:val="7"/>
        </w:numPr>
        <w:spacing w:after="120" w:afterAutospacing="0" w:line="240" w:lineRule="auto"/>
        <w:rPr>
          <w:lang w:val="en-US" w:eastAsia="zh-CN"/>
        </w:rPr>
      </w:pPr>
      <w:r>
        <w:rPr>
          <w:lang w:val="en-US" w:eastAsia="zh-CN"/>
        </w:rPr>
        <w:lastRenderedPageBreak/>
        <w:t>RRC configured TCI state pool sharing</w:t>
      </w:r>
      <w:r w:rsidR="00754F02">
        <w:rPr>
          <w:lang w:val="en-US" w:eastAsia="zh-CN"/>
        </w:rPr>
        <w:t>.</w:t>
      </w:r>
      <w:r>
        <w:rPr>
          <w:lang w:val="en-US" w:eastAsia="zh-CN"/>
        </w:rPr>
        <w:t xml:space="preserve"> </w:t>
      </w:r>
      <w:r w:rsidR="00754F02">
        <w:rPr>
          <w:lang w:val="en-US" w:eastAsia="zh-CN"/>
        </w:rPr>
        <w:t>With TCI pool sharing, gNB does not need to configure TCI pool for each BWP, but it only needs to configure 1 TCI pool in the reference BWP/CC across CCs in a band.</w:t>
      </w:r>
      <w:r>
        <w:rPr>
          <w:lang w:val="en-US" w:eastAsia="zh-CN"/>
        </w:rPr>
        <w:t xml:space="preserve"> </w:t>
      </w:r>
      <w:r w:rsidR="00754F02">
        <w:rPr>
          <w:lang w:val="en-US" w:eastAsia="zh-CN"/>
        </w:rPr>
        <w:t>This feature helps to reduce the RRC overhead quite a lot</w:t>
      </w:r>
    </w:p>
    <w:p w14:paraId="6E6076CE" w14:textId="06CD9A7D" w:rsidR="00754F02" w:rsidRDefault="00754F02" w:rsidP="00E96C6C">
      <w:pPr>
        <w:pStyle w:val="0Maintext"/>
        <w:numPr>
          <w:ilvl w:val="0"/>
          <w:numId w:val="7"/>
        </w:numPr>
        <w:spacing w:after="120" w:afterAutospacing="0" w:line="240" w:lineRule="auto"/>
        <w:rPr>
          <w:lang w:val="en-US" w:eastAsia="zh-CN"/>
        </w:rPr>
      </w:pPr>
      <w:r>
        <w:rPr>
          <w:lang w:val="en-US" w:eastAsia="zh-CN"/>
        </w:rPr>
        <w:t xml:space="preserve">TCI activation/indication for multiple channels/CCs. The gNB can provide a MAC CE to activate common TCI state IDs for multiple channels, </w:t>
      </w:r>
      <w:proofErr w:type="gramStart"/>
      <w:r>
        <w:rPr>
          <w:lang w:val="en-US" w:eastAsia="zh-CN"/>
        </w:rPr>
        <w:t>e.g.</w:t>
      </w:r>
      <w:proofErr w:type="gramEnd"/>
      <w:r>
        <w:rPr>
          <w:lang w:val="en-US" w:eastAsia="zh-CN"/>
        </w:rPr>
        <w:t xml:space="preserve"> PDCCH/PDSCH/PUCCH/PUSCH. Such channels can be within a CC or across CCs in a configured CC list. If multiple TCI state IDs are activated, gNB can use DCI to provide beam indication for CCs in a CC list. This feature reduces the beam indication overhead quite a lot.</w:t>
      </w:r>
    </w:p>
    <w:p w14:paraId="18AC71BF" w14:textId="4877F15C" w:rsidR="00B63683" w:rsidRDefault="00B63683" w:rsidP="00E96C6C">
      <w:pPr>
        <w:pStyle w:val="0Maintext"/>
        <w:numPr>
          <w:ilvl w:val="0"/>
          <w:numId w:val="7"/>
        </w:numPr>
        <w:spacing w:after="120" w:afterAutospacing="0" w:line="240" w:lineRule="auto"/>
        <w:rPr>
          <w:lang w:val="en-US" w:eastAsia="zh-CN"/>
        </w:rPr>
      </w:pPr>
      <w:r>
        <w:rPr>
          <w:lang w:val="en-US" w:eastAsia="zh-CN"/>
        </w:rPr>
        <w:t>Beam reset for multiple channels after BFR. After BFR, UE can automatically reset the beam for channels that share the indicated common TCI state to be based on the reported candidate beam. This feature helps to reduce the beam indication overhead.</w:t>
      </w:r>
    </w:p>
    <w:p w14:paraId="30E3A2FF" w14:textId="4F7E201D" w:rsidR="00E96C6C" w:rsidRDefault="00B63683" w:rsidP="00EA2090">
      <w:pPr>
        <w:pStyle w:val="0Maintext"/>
        <w:spacing w:after="120" w:afterAutospacing="0" w:line="240" w:lineRule="auto"/>
        <w:ind w:firstLine="0"/>
        <w:rPr>
          <w:lang w:val="en-US" w:eastAsia="zh-CN"/>
        </w:rPr>
      </w:pPr>
      <w:r>
        <w:rPr>
          <w:lang w:val="en-US" w:eastAsia="zh-CN"/>
        </w:rPr>
        <w:t>The extension of unified TCI state for multi-TRP operation should consider all the key features above to keep the TCI indication framework with a low overhead.</w:t>
      </w:r>
    </w:p>
    <w:p w14:paraId="34A2CEEE" w14:textId="5AC43F25" w:rsidR="00B63683" w:rsidRPr="00B63683" w:rsidRDefault="00B63683" w:rsidP="00EA2090">
      <w:pPr>
        <w:pStyle w:val="0Maintext"/>
        <w:spacing w:after="120" w:afterAutospacing="0" w:line="240" w:lineRule="auto"/>
        <w:ind w:firstLine="0"/>
        <w:rPr>
          <w:b/>
          <w:bCs/>
          <w:i/>
          <w:iCs/>
          <w:lang w:val="en-US" w:eastAsia="zh-CN"/>
        </w:rPr>
      </w:pPr>
      <w:r w:rsidRPr="00B63683">
        <w:rPr>
          <w:b/>
          <w:bCs/>
          <w:i/>
          <w:iCs/>
          <w:lang w:val="en-US" w:eastAsia="zh-CN"/>
        </w:rPr>
        <w:t>Proposal 2.2: The extension of unified TCI state for multi-TRP operation should consider extension of the following features:</w:t>
      </w:r>
    </w:p>
    <w:p w14:paraId="57DD6FF8" w14:textId="07FCA473" w:rsidR="00B63683" w:rsidRPr="00B63683" w:rsidRDefault="00B63683" w:rsidP="00B63683">
      <w:pPr>
        <w:pStyle w:val="0Maintext"/>
        <w:numPr>
          <w:ilvl w:val="0"/>
          <w:numId w:val="7"/>
        </w:numPr>
        <w:spacing w:after="120" w:afterAutospacing="0" w:line="240" w:lineRule="auto"/>
        <w:rPr>
          <w:b/>
          <w:bCs/>
          <w:i/>
          <w:iCs/>
          <w:lang w:val="en-US" w:eastAsia="zh-CN"/>
        </w:rPr>
      </w:pPr>
      <w:r w:rsidRPr="00B63683">
        <w:rPr>
          <w:b/>
          <w:bCs/>
          <w:i/>
          <w:iCs/>
          <w:lang w:val="en-US" w:eastAsia="zh-CN"/>
        </w:rPr>
        <w:t>RRC configured TCI state pool sharing</w:t>
      </w:r>
    </w:p>
    <w:p w14:paraId="651D538F" w14:textId="023D8D26" w:rsidR="00B63683" w:rsidRPr="00B63683" w:rsidRDefault="00B63683" w:rsidP="00B63683">
      <w:pPr>
        <w:pStyle w:val="0Maintext"/>
        <w:numPr>
          <w:ilvl w:val="0"/>
          <w:numId w:val="7"/>
        </w:numPr>
        <w:spacing w:after="120" w:afterAutospacing="0" w:line="240" w:lineRule="auto"/>
        <w:rPr>
          <w:b/>
          <w:bCs/>
          <w:i/>
          <w:iCs/>
          <w:lang w:val="en-US" w:eastAsia="zh-CN"/>
        </w:rPr>
      </w:pPr>
      <w:r w:rsidRPr="00B63683">
        <w:rPr>
          <w:b/>
          <w:bCs/>
          <w:i/>
          <w:iCs/>
          <w:lang w:val="en-US" w:eastAsia="zh-CN"/>
        </w:rPr>
        <w:t>TCI activation/indication for multiple channels/CCs</w:t>
      </w:r>
    </w:p>
    <w:p w14:paraId="311B8651" w14:textId="0E5C9538" w:rsidR="00B63683" w:rsidRPr="00B63683" w:rsidRDefault="00B63683" w:rsidP="00B63683">
      <w:pPr>
        <w:pStyle w:val="0Maintext"/>
        <w:numPr>
          <w:ilvl w:val="0"/>
          <w:numId w:val="7"/>
        </w:numPr>
        <w:spacing w:after="120" w:afterAutospacing="0" w:line="240" w:lineRule="auto"/>
        <w:rPr>
          <w:b/>
          <w:bCs/>
          <w:i/>
          <w:iCs/>
          <w:lang w:val="en-US" w:eastAsia="zh-CN"/>
        </w:rPr>
      </w:pPr>
      <w:r w:rsidRPr="00B63683">
        <w:rPr>
          <w:b/>
          <w:bCs/>
          <w:i/>
          <w:iCs/>
          <w:lang w:val="en-US" w:eastAsia="zh-CN"/>
        </w:rPr>
        <w:t>Beam reset for multiple channels after BFR</w:t>
      </w:r>
    </w:p>
    <w:p w14:paraId="35B76654" w14:textId="10D5317B" w:rsidR="00B63683" w:rsidRDefault="00B63683" w:rsidP="00EA2090">
      <w:pPr>
        <w:pStyle w:val="0Maintext"/>
        <w:spacing w:after="120" w:afterAutospacing="0" w:line="240" w:lineRule="auto"/>
        <w:ind w:firstLine="0"/>
        <w:rPr>
          <w:lang w:val="en-US" w:eastAsia="zh-CN"/>
        </w:rPr>
      </w:pPr>
    </w:p>
    <w:p w14:paraId="79800581" w14:textId="59EA14ED" w:rsidR="00B6127B" w:rsidRDefault="00B63683" w:rsidP="00B6127B">
      <w:pPr>
        <w:pStyle w:val="0Maintext"/>
        <w:spacing w:after="120" w:afterAutospacing="0" w:line="240" w:lineRule="auto"/>
        <w:ind w:firstLine="0"/>
        <w:rPr>
          <w:lang w:val="en-US" w:eastAsia="zh-CN"/>
        </w:rPr>
      </w:pPr>
      <w:r>
        <w:rPr>
          <w:lang w:val="en-US" w:eastAsia="zh-CN"/>
        </w:rPr>
        <w:t xml:space="preserve">In addition, Rel-17 unified TCI framework does not reduce the </w:t>
      </w:r>
      <w:r w:rsidR="00B6127B">
        <w:rPr>
          <w:lang w:val="en-US" w:eastAsia="zh-CN"/>
        </w:rPr>
        <w:t>TCI activation/</w:t>
      </w:r>
      <w:r>
        <w:rPr>
          <w:lang w:val="en-US" w:eastAsia="zh-CN"/>
        </w:rPr>
        <w:t>indication latency quite a lot, especially for late</w:t>
      </w:r>
      <w:r w:rsidR="00B6127B">
        <w:rPr>
          <w:lang w:val="en-US" w:eastAsia="zh-CN"/>
        </w:rPr>
        <w:t>n</w:t>
      </w:r>
      <w:r>
        <w:rPr>
          <w:lang w:val="en-US" w:eastAsia="zh-CN"/>
        </w:rPr>
        <w:t xml:space="preserve">cy reduction for unknown TCI state. </w:t>
      </w:r>
      <w:r w:rsidR="00B6127B">
        <w:rPr>
          <w:lang w:val="en-US" w:eastAsia="zh-CN"/>
        </w:rPr>
        <w:t>Rel-17 reduces the TCI update latency a bit by introducing DCI based TCI indication. The overall latency for known TCI indication with maintained pathloss reference signal is reduced by up to 3ms. But if the associated pathloss reference signal is not maintained for the new TCI state, the latency for TCI update could still be about 100ms, which is used for L3-RSRP measurement for the new pathloss reference signal, as shown in Figure 1 with the assumption of 20ms periodicity for the new pathloss reference signal. Thus, it is still necessary to reduce the latency for TCI update when extension of unified TCI is considered.</w:t>
      </w:r>
    </w:p>
    <w:p w14:paraId="3F6030DB" w14:textId="77777777" w:rsidR="00B6127B" w:rsidRDefault="00B6127B" w:rsidP="00B6127B">
      <w:pPr>
        <w:pStyle w:val="0Maintext"/>
        <w:spacing w:after="120" w:afterAutospacing="0" w:line="240" w:lineRule="auto"/>
        <w:ind w:firstLine="0"/>
        <w:rPr>
          <w:lang w:val="en-US" w:eastAsia="zh-CN"/>
        </w:rPr>
      </w:pPr>
      <w:r w:rsidRPr="00C97556">
        <w:rPr>
          <w:noProof/>
          <w:lang w:val="en-US" w:eastAsia="zh-CN"/>
        </w:rPr>
        <w:drawing>
          <wp:inline distT="0" distB="0" distL="0" distR="0" wp14:anchorId="2601C906" wp14:editId="2D89AEEB">
            <wp:extent cx="5727700" cy="25901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27700" cy="2590165"/>
                    </a:xfrm>
                    <a:prstGeom prst="rect">
                      <a:avLst/>
                    </a:prstGeom>
                  </pic:spPr>
                </pic:pic>
              </a:graphicData>
            </a:graphic>
          </wp:inline>
        </w:drawing>
      </w:r>
    </w:p>
    <w:p w14:paraId="683F194C" w14:textId="04319FC5" w:rsidR="00B6127B" w:rsidRPr="003B6AB3" w:rsidRDefault="00B6127B" w:rsidP="00B6127B">
      <w:pPr>
        <w:pStyle w:val="0Maintext"/>
        <w:spacing w:after="120" w:afterAutospacing="0" w:line="240" w:lineRule="auto"/>
        <w:ind w:firstLine="0"/>
        <w:jc w:val="center"/>
        <w:rPr>
          <w:b/>
          <w:bCs/>
          <w:lang w:val="en-US" w:eastAsia="zh-CN"/>
        </w:rPr>
      </w:pPr>
      <w:r w:rsidRPr="003B6AB3">
        <w:rPr>
          <w:b/>
          <w:bCs/>
          <w:lang w:val="en-US" w:eastAsia="zh-CN"/>
        </w:rPr>
        <w:t>Figure 1: Action delay for joint/UL TCI state update when associated pathloss reference signal is not maintained</w:t>
      </w:r>
    </w:p>
    <w:p w14:paraId="5DD805A3" w14:textId="57BA6D59" w:rsidR="00B63683" w:rsidRDefault="00B63683" w:rsidP="00EA2090">
      <w:pPr>
        <w:pStyle w:val="0Maintext"/>
        <w:spacing w:after="120" w:afterAutospacing="0" w:line="240" w:lineRule="auto"/>
        <w:ind w:firstLine="0"/>
        <w:rPr>
          <w:lang w:val="en-US" w:eastAsia="zh-CN"/>
        </w:rPr>
      </w:pPr>
    </w:p>
    <w:p w14:paraId="0A19C076" w14:textId="287F0825" w:rsidR="00B63683" w:rsidRPr="00B6127B" w:rsidRDefault="00B6127B" w:rsidP="00EA2090">
      <w:pPr>
        <w:pStyle w:val="0Maintext"/>
        <w:spacing w:after="120" w:afterAutospacing="0" w:line="240" w:lineRule="auto"/>
        <w:ind w:firstLine="0"/>
        <w:rPr>
          <w:b/>
          <w:bCs/>
          <w:i/>
          <w:iCs/>
          <w:lang w:val="en-US" w:eastAsia="zh-CN"/>
        </w:rPr>
      </w:pPr>
      <w:r w:rsidRPr="00B6127B">
        <w:rPr>
          <w:b/>
          <w:bCs/>
          <w:i/>
          <w:iCs/>
          <w:lang w:val="en-US" w:eastAsia="zh-CN"/>
        </w:rPr>
        <w:t xml:space="preserve">Proposal 2.3: </w:t>
      </w:r>
      <w:r>
        <w:rPr>
          <w:b/>
          <w:bCs/>
          <w:i/>
          <w:iCs/>
          <w:lang w:val="en-US" w:eastAsia="zh-CN"/>
        </w:rPr>
        <w:t>It is necessary to s</w:t>
      </w:r>
      <w:r w:rsidRPr="00B6127B">
        <w:rPr>
          <w:b/>
          <w:bCs/>
          <w:i/>
          <w:iCs/>
          <w:lang w:val="en-US" w:eastAsia="zh-CN"/>
        </w:rPr>
        <w:t xml:space="preserve">tudy mechanism to reduce TCI activation/indication latency </w:t>
      </w:r>
      <w:proofErr w:type="gramStart"/>
      <w:r w:rsidRPr="00B6127B">
        <w:rPr>
          <w:b/>
          <w:bCs/>
          <w:i/>
          <w:iCs/>
          <w:lang w:val="en-US" w:eastAsia="zh-CN"/>
        </w:rPr>
        <w:t>with regard to</w:t>
      </w:r>
      <w:proofErr w:type="gramEnd"/>
      <w:r w:rsidRPr="00B6127B">
        <w:rPr>
          <w:b/>
          <w:bCs/>
          <w:i/>
          <w:iCs/>
          <w:lang w:val="en-US" w:eastAsia="zh-CN"/>
        </w:rPr>
        <w:t xml:space="preserve"> pathloss reference signal update latency and UE beam/time/frequency tracking latency for the new TCI.</w:t>
      </w:r>
    </w:p>
    <w:p w14:paraId="345623C6" w14:textId="323C117D" w:rsidR="00B6127B" w:rsidRDefault="003C41D2" w:rsidP="003D1F65">
      <w:pPr>
        <w:pStyle w:val="Heading2"/>
      </w:pPr>
      <w:r>
        <w:lastRenderedPageBreak/>
        <w:t>U</w:t>
      </w:r>
      <w:r w:rsidR="00B6127B">
        <w:t>nified TCI extension</w:t>
      </w:r>
      <w:r w:rsidR="003D1F65">
        <w:t xml:space="preserve"> for multi-TRP</w:t>
      </w:r>
    </w:p>
    <w:p w14:paraId="113AB777" w14:textId="209F875E" w:rsidR="00B6127B" w:rsidRDefault="003D1F65" w:rsidP="00EA2090">
      <w:pPr>
        <w:pStyle w:val="0Maintext"/>
        <w:spacing w:after="120" w:afterAutospacing="0" w:line="240" w:lineRule="auto"/>
        <w:ind w:firstLine="0"/>
        <w:rPr>
          <w:lang w:val="en-US" w:eastAsia="zh-CN"/>
        </w:rPr>
      </w:pPr>
      <w:r>
        <w:rPr>
          <w:lang w:val="en-US" w:eastAsia="zh-CN"/>
        </w:rPr>
        <w:t>For TCI state pool configuration, since the CCs may be configured with different single-TRP/multi-TRP operation for different channels, the TRP-specific TCI state pool can be considered. Such TRP-specific TCI state pool can be helpful to reduce the TCI activation overhead and can provide a flexible framework to support TCI state pool sharing for CCs with different single-TRP/multi-TRP operation.</w:t>
      </w:r>
    </w:p>
    <w:p w14:paraId="2318E3D6" w14:textId="0CE06DD3" w:rsidR="003D1F65" w:rsidRPr="003D1F65" w:rsidRDefault="003D1F65" w:rsidP="00EA2090">
      <w:pPr>
        <w:pStyle w:val="0Maintext"/>
        <w:spacing w:after="120" w:afterAutospacing="0" w:line="240" w:lineRule="auto"/>
        <w:ind w:firstLine="0"/>
        <w:rPr>
          <w:b/>
          <w:bCs/>
          <w:i/>
          <w:iCs/>
          <w:lang w:val="en-US" w:eastAsia="zh-CN"/>
        </w:rPr>
      </w:pPr>
      <w:r w:rsidRPr="003D1F65">
        <w:rPr>
          <w:b/>
          <w:bCs/>
          <w:i/>
          <w:iCs/>
          <w:lang w:val="en-US" w:eastAsia="zh-CN"/>
        </w:rPr>
        <w:t xml:space="preserve">Proposal 2.4: Support TRP-specific TCI state pool </w:t>
      </w:r>
      <w:proofErr w:type="gramStart"/>
      <w:r w:rsidRPr="003D1F65">
        <w:rPr>
          <w:b/>
          <w:bCs/>
          <w:i/>
          <w:iCs/>
          <w:lang w:val="en-US" w:eastAsia="zh-CN"/>
        </w:rPr>
        <w:t>with regard to</w:t>
      </w:r>
      <w:proofErr w:type="gramEnd"/>
      <w:r w:rsidRPr="003D1F65">
        <w:rPr>
          <w:b/>
          <w:bCs/>
          <w:i/>
          <w:iCs/>
          <w:lang w:val="en-US" w:eastAsia="zh-CN"/>
        </w:rPr>
        <w:t xml:space="preserve"> different single-TRP/multi-TRP operation for different channels/CCs.</w:t>
      </w:r>
    </w:p>
    <w:p w14:paraId="66067A67" w14:textId="77777777" w:rsidR="00D40277" w:rsidRDefault="003E0060" w:rsidP="00EA2090">
      <w:pPr>
        <w:pStyle w:val="0Maintext"/>
        <w:spacing w:after="120" w:afterAutospacing="0" w:line="240" w:lineRule="auto"/>
        <w:ind w:firstLine="0"/>
        <w:rPr>
          <w:lang w:val="en-US" w:eastAsia="zh-CN"/>
        </w:rPr>
      </w:pPr>
      <w:r>
        <w:rPr>
          <w:lang w:val="en-US" w:eastAsia="zh-CN"/>
        </w:rPr>
        <w:t xml:space="preserve">As multi-TRP may operate in either single-DCI or multi-DCI mode, the TCI activation/indication schemes might be different. </w:t>
      </w:r>
    </w:p>
    <w:p w14:paraId="14BEF216" w14:textId="77777777" w:rsidR="00D40277" w:rsidRDefault="003E0060" w:rsidP="00EA2090">
      <w:pPr>
        <w:pStyle w:val="0Maintext"/>
        <w:spacing w:after="120" w:afterAutospacing="0" w:line="240" w:lineRule="auto"/>
        <w:ind w:firstLine="0"/>
        <w:rPr>
          <w:lang w:val="en-US" w:eastAsia="zh-CN"/>
        </w:rPr>
      </w:pPr>
      <w:r>
        <w:rPr>
          <w:lang w:val="en-US" w:eastAsia="zh-CN"/>
        </w:rPr>
        <w:t xml:space="preserve">For single-DCI mode, ideal-backhaul between two TRPs can be assumed. Thus, one TRP can provide the TCI activation/indication for both TRPs. Then the MAC CE for TCI activation should support one TCI codepoint to be associated with up to 2 joint TCI states or 2 DL/UL TCI states. </w:t>
      </w:r>
      <w:r w:rsidR="00D40277">
        <w:rPr>
          <w:lang w:val="en-US" w:eastAsia="zh-CN"/>
        </w:rPr>
        <w:t xml:space="preserve">The channels that share the unified TCI states may need to be divided into two groups, where group 1 can be associated with the first TCI and group 2 can be associated with the second TCI. </w:t>
      </w:r>
    </w:p>
    <w:p w14:paraId="18E1F027" w14:textId="4A8EFE57" w:rsidR="003D1F65" w:rsidRDefault="003E0060" w:rsidP="00EA2090">
      <w:pPr>
        <w:pStyle w:val="0Maintext"/>
        <w:spacing w:after="120" w:afterAutospacing="0" w:line="240" w:lineRule="auto"/>
        <w:ind w:firstLine="0"/>
        <w:rPr>
          <w:lang w:val="en-US" w:eastAsia="zh-CN"/>
        </w:rPr>
      </w:pPr>
      <w:r>
        <w:rPr>
          <w:lang w:val="en-US" w:eastAsia="zh-CN"/>
        </w:rPr>
        <w:t xml:space="preserve">For multi-DCI mode, the two TRPs may work in non-ideal backhaul mode. Then it is not necessary to support one TRP to provide the TCI activation/indication for both TRPs. Instead, one TRP can provide the TCI activation/indication for one TRP. </w:t>
      </w:r>
      <w:proofErr w:type="gramStart"/>
      <w:r>
        <w:rPr>
          <w:lang w:val="en-US" w:eastAsia="zh-CN"/>
        </w:rPr>
        <w:t>With regard to</w:t>
      </w:r>
      <w:proofErr w:type="gramEnd"/>
      <w:r>
        <w:rPr>
          <w:lang w:val="en-US" w:eastAsia="zh-CN"/>
        </w:rPr>
        <w:t xml:space="preserve"> network</w:t>
      </w:r>
      <w:r w:rsidR="00D40277">
        <w:rPr>
          <w:lang w:val="en-US" w:eastAsia="zh-CN"/>
        </w:rPr>
        <w:t xml:space="preserve">-based beam failure recovery, it is necessary to support cross-TRP TCI activation/indication. In addition, the channels that share the indicated common TCI </w:t>
      </w:r>
      <w:r w:rsidR="00ED2DD0">
        <w:rPr>
          <w:lang w:val="en-US" w:eastAsia="zh-CN"/>
        </w:rPr>
        <w:t xml:space="preserve">state </w:t>
      </w:r>
      <w:r w:rsidR="00D40277">
        <w:rPr>
          <w:lang w:val="en-US" w:eastAsia="zh-CN"/>
        </w:rPr>
        <w:t>should be associated with one CORESETPoolIndex.</w:t>
      </w:r>
    </w:p>
    <w:p w14:paraId="1124DFC3" w14:textId="19A3BB74" w:rsidR="00D40277" w:rsidRPr="00ED2DD0" w:rsidRDefault="00D40277" w:rsidP="00EA2090">
      <w:pPr>
        <w:pStyle w:val="0Maintext"/>
        <w:spacing w:after="120" w:afterAutospacing="0" w:line="240" w:lineRule="auto"/>
        <w:ind w:firstLine="0"/>
        <w:rPr>
          <w:b/>
          <w:bCs/>
          <w:i/>
          <w:iCs/>
          <w:lang w:val="en-US" w:eastAsia="zh-CN"/>
        </w:rPr>
      </w:pPr>
      <w:r w:rsidRPr="00ED2DD0">
        <w:rPr>
          <w:b/>
          <w:bCs/>
          <w:i/>
          <w:iCs/>
          <w:lang w:val="en-US" w:eastAsia="zh-CN"/>
        </w:rPr>
        <w:t>Proposal 2.5: For single-DCI mode, support to activate up to 2 joint TCI states or 2 DL/UL TCI states corresponding to a TCI codepoint by MAC CE.</w:t>
      </w:r>
    </w:p>
    <w:p w14:paraId="395B1181" w14:textId="5FC9F95A" w:rsidR="00D40277" w:rsidRPr="00ED2DD0" w:rsidRDefault="00D40277" w:rsidP="00D40277">
      <w:pPr>
        <w:pStyle w:val="0Maintext"/>
        <w:numPr>
          <w:ilvl w:val="0"/>
          <w:numId w:val="8"/>
        </w:numPr>
        <w:spacing w:after="120" w:afterAutospacing="0" w:line="240" w:lineRule="auto"/>
        <w:rPr>
          <w:b/>
          <w:bCs/>
          <w:i/>
          <w:iCs/>
          <w:lang w:val="en-US" w:eastAsia="zh-CN"/>
        </w:rPr>
      </w:pPr>
      <w:r w:rsidRPr="00ED2DD0">
        <w:rPr>
          <w:b/>
          <w:bCs/>
          <w:i/>
          <w:iCs/>
          <w:lang w:val="en-US" w:eastAsia="zh-CN"/>
        </w:rPr>
        <w:t xml:space="preserve">Support to </w:t>
      </w:r>
      <w:r w:rsidR="00ED2DD0" w:rsidRPr="00ED2DD0">
        <w:rPr>
          <w:b/>
          <w:bCs/>
          <w:i/>
          <w:iCs/>
          <w:lang w:val="en-US" w:eastAsia="zh-CN"/>
        </w:rPr>
        <w:t>group</w:t>
      </w:r>
      <w:r w:rsidRPr="00ED2DD0">
        <w:rPr>
          <w:b/>
          <w:bCs/>
          <w:i/>
          <w:iCs/>
          <w:lang w:val="en-US" w:eastAsia="zh-CN"/>
        </w:rPr>
        <w:t xml:space="preserve"> </w:t>
      </w:r>
      <w:r w:rsidR="00ED2DD0" w:rsidRPr="00ED2DD0">
        <w:rPr>
          <w:b/>
          <w:bCs/>
          <w:i/>
          <w:iCs/>
          <w:lang w:val="en-US" w:eastAsia="zh-CN"/>
        </w:rPr>
        <w:t>the</w:t>
      </w:r>
      <w:r w:rsidRPr="00ED2DD0">
        <w:rPr>
          <w:b/>
          <w:bCs/>
          <w:i/>
          <w:iCs/>
          <w:lang w:val="en-US" w:eastAsia="zh-CN"/>
        </w:rPr>
        <w:t xml:space="preserve"> channel</w:t>
      </w:r>
      <w:r w:rsidR="00ED2DD0" w:rsidRPr="00ED2DD0">
        <w:rPr>
          <w:b/>
          <w:bCs/>
          <w:i/>
          <w:iCs/>
          <w:lang w:val="en-US" w:eastAsia="zh-CN"/>
        </w:rPr>
        <w:t>s that share the indicated common TCI state to identify corresponding TCI state for the channels</w:t>
      </w:r>
    </w:p>
    <w:p w14:paraId="5E4F0C9D" w14:textId="22914239" w:rsidR="00D40277" w:rsidRPr="00ED2DD0" w:rsidRDefault="00ED2DD0" w:rsidP="00EA2090">
      <w:pPr>
        <w:pStyle w:val="0Maintext"/>
        <w:spacing w:after="120" w:afterAutospacing="0" w:line="240" w:lineRule="auto"/>
        <w:ind w:firstLine="0"/>
        <w:rPr>
          <w:b/>
          <w:bCs/>
          <w:i/>
          <w:iCs/>
          <w:lang w:val="en-US" w:eastAsia="zh-CN"/>
        </w:rPr>
      </w:pPr>
      <w:r w:rsidRPr="00ED2DD0">
        <w:rPr>
          <w:b/>
          <w:bCs/>
          <w:i/>
          <w:iCs/>
          <w:lang w:val="en-US" w:eastAsia="zh-CN"/>
        </w:rPr>
        <w:t>Proposal 2.6: For multi-DCI mode, support to activate/indicate 1 joint TCI state or DL/UL TCI state for one TRP</w:t>
      </w:r>
    </w:p>
    <w:p w14:paraId="5CF8AEAB" w14:textId="5623EC27" w:rsidR="00ED2DD0" w:rsidRPr="00ED2DD0" w:rsidRDefault="00ED2DD0" w:rsidP="00ED2DD0">
      <w:pPr>
        <w:pStyle w:val="0Maintext"/>
        <w:numPr>
          <w:ilvl w:val="0"/>
          <w:numId w:val="8"/>
        </w:numPr>
        <w:spacing w:after="120" w:afterAutospacing="0" w:line="240" w:lineRule="auto"/>
        <w:rPr>
          <w:b/>
          <w:bCs/>
          <w:i/>
          <w:iCs/>
          <w:lang w:val="en-US" w:eastAsia="zh-CN"/>
        </w:rPr>
      </w:pPr>
      <w:r w:rsidRPr="00ED2DD0">
        <w:rPr>
          <w:b/>
          <w:bCs/>
          <w:i/>
          <w:iCs/>
          <w:lang w:val="en-US" w:eastAsia="zh-CN"/>
        </w:rPr>
        <w:t xml:space="preserve">Support cross-TRP TCI activation/indication </w:t>
      </w:r>
      <w:proofErr w:type="gramStart"/>
      <w:r w:rsidRPr="00ED2DD0">
        <w:rPr>
          <w:b/>
          <w:bCs/>
          <w:i/>
          <w:iCs/>
          <w:lang w:val="en-US" w:eastAsia="zh-CN"/>
        </w:rPr>
        <w:t>with regard to</w:t>
      </w:r>
      <w:proofErr w:type="gramEnd"/>
      <w:r w:rsidRPr="00ED2DD0">
        <w:rPr>
          <w:b/>
          <w:bCs/>
          <w:i/>
          <w:iCs/>
          <w:lang w:val="en-US" w:eastAsia="zh-CN"/>
        </w:rPr>
        <w:t xml:space="preserve"> network-based beam failure recovery</w:t>
      </w:r>
    </w:p>
    <w:p w14:paraId="3B4A328D" w14:textId="51E27BD6" w:rsidR="00ED2DD0" w:rsidRPr="00ED2DD0" w:rsidRDefault="00ED2DD0" w:rsidP="00ED2DD0">
      <w:pPr>
        <w:pStyle w:val="0Maintext"/>
        <w:numPr>
          <w:ilvl w:val="0"/>
          <w:numId w:val="8"/>
        </w:numPr>
        <w:spacing w:after="120" w:afterAutospacing="0" w:line="240" w:lineRule="auto"/>
        <w:rPr>
          <w:b/>
          <w:bCs/>
          <w:i/>
          <w:iCs/>
          <w:lang w:val="en-US" w:eastAsia="zh-CN"/>
        </w:rPr>
      </w:pPr>
      <w:r w:rsidRPr="00ED2DD0">
        <w:rPr>
          <w:b/>
          <w:bCs/>
          <w:i/>
          <w:iCs/>
          <w:lang w:val="en-US" w:eastAsia="zh-CN"/>
        </w:rPr>
        <w:t>Support to define/configure associated CORESETPoolIndex for the channels that share the indicated common TCI state</w:t>
      </w:r>
    </w:p>
    <w:p w14:paraId="4376D7A3" w14:textId="5AFF60AE" w:rsidR="00D40277" w:rsidRDefault="003C41D2" w:rsidP="00EA2090">
      <w:pPr>
        <w:pStyle w:val="0Maintext"/>
        <w:spacing w:after="120" w:afterAutospacing="0" w:line="240" w:lineRule="auto"/>
        <w:ind w:firstLine="0"/>
        <w:rPr>
          <w:lang w:val="en-US" w:eastAsia="zh-CN"/>
        </w:rPr>
      </w:pPr>
      <w:r>
        <w:rPr>
          <w:lang w:val="en-US" w:eastAsia="zh-CN"/>
        </w:rPr>
        <w:t xml:space="preserve">In addition, </w:t>
      </w:r>
      <w:proofErr w:type="gramStart"/>
      <w:r>
        <w:rPr>
          <w:lang w:val="en-US" w:eastAsia="zh-CN"/>
        </w:rPr>
        <w:t>with regard to</w:t>
      </w:r>
      <w:proofErr w:type="gramEnd"/>
      <w:r>
        <w:rPr>
          <w:lang w:val="en-US" w:eastAsia="zh-CN"/>
        </w:rPr>
        <w:t xml:space="preserve"> TRP-specific BFR, similar to unified TCI based PCell/SCell BFR in Rel-17, the beam update schemes can be enhanced to update the beam for corresponding TRPs. Thus, after UE receives the BFR response, UE can update the beam for channels corresponding to the failed TRP, which share the indicated common TCI, to be based on the reported candidate beam for the TRP.</w:t>
      </w:r>
    </w:p>
    <w:p w14:paraId="122CD260" w14:textId="6C67783E" w:rsidR="003C41D2" w:rsidRPr="003C41D2" w:rsidRDefault="003C41D2" w:rsidP="00EA2090">
      <w:pPr>
        <w:pStyle w:val="0Maintext"/>
        <w:spacing w:after="120" w:afterAutospacing="0" w:line="240" w:lineRule="auto"/>
        <w:ind w:firstLine="0"/>
        <w:rPr>
          <w:b/>
          <w:bCs/>
          <w:i/>
          <w:iCs/>
          <w:lang w:val="en-US" w:eastAsia="zh-CN"/>
        </w:rPr>
      </w:pPr>
      <w:r w:rsidRPr="003C41D2">
        <w:rPr>
          <w:b/>
          <w:bCs/>
          <w:i/>
          <w:iCs/>
          <w:lang w:val="en-US" w:eastAsia="zh-CN"/>
        </w:rPr>
        <w:t>Proposal 2.7: For TRP-specific BFR, after receiving the BFR response, UE can update the beam for channels corresponding to the failed TRP, which share the indicated common TCI, to be based on the reported candidate beam for the TRP.</w:t>
      </w:r>
    </w:p>
    <w:p w14:paraId="384E5365" w14:textId="587CCA00" w:rsidR="003E0060" w:rsidRDefault="003E0060" w:rsidP="00EA2090">
      <w:pPr>
        <w:pStyle w:val="0Maintext"/>
        <w:spacing w:after="120" w:afterAutospacing="0" w:line="240" w:lineRule="auto"/>
        <w:ind w:firstLine="0"/>
        <w:rPr>
          <w:lang w:val="en-US" w:eastAsia="zh-CN"/>
        </w:rPr>
      </w:pPr>
    </w:p>
    <w:p w14:paraId="465E35FF" w14:textId="63513191" w:rsidR="003C41D2" w:rsidRDefault="003C41D2" w:rsidP="003C41D2">
      <w:pPr>
        <w:pStyle w:val="Heading1"/>
      </w:pPr>
      <w:r>
        <w:t>Simultaneous multi-panel transmission</w:t>
      </w:r>
    </w:p>
    <w:p w14:paraId="28385806" w14:textId="5DA05876" w:rsidR="003C41D2" w:rsidRDefault="003771E8" w:rsidP="003771E8">
      <w:pPr>
        <w:pStyle w:val="Heading2"/>
      </w:pPr>
      <w:r>
        <w:t>Beam report enhancement</w:t>
      </w:r>
    </w:p>
    <w:p w14:paraId="526408F5" w14:textId="41B2DD1C" w:rsidR="003771E8" w:rsidRDefault="003771E8" w:rsidP="00EA2090">
      <w:pPr>
        <w:pStyle w:val="0Maintext"/>
        <w:spacing w:after="120" w:afterAutospacing="0" w:line="240" w:lineRule="auto"/>
        <w:ind w:firstLine="0"/>
        <w:rPr>
          <w:lang w:val="en-US" w:eastAsia="zh-CN"/>
        </w:rPr>
      </w:pPr>
      <w:r>
        <w:rPr>
          <w:lang w:val="en-US" w:eastAsia="zh-CN"/>
        </w:rPr>
        <w:t xml:space="preserve">For simultaneous multi-panel transmission, the UE panel assumption becomes important, since UE can transmit uplink signals from different </w:t>
      </w:r>
      <w:proofErr w:type="gramStart"/>
      <w:r>
        <w:rPr>
          <w:lang w:val="en-US" w:eastAsia="zh-CN"/>
        </w:rPr>
        <w:t>panels</w:t>
      </w:r>
      <w:proofErr w:type="gramEnd"/>
      <w:r>
        <w:rPr>
          <w:lang w:val="en-US" w:eastAsia="zh-CN"/>
        </w:rPr>
        <w:t xml:space="preserve"> but UE cannot transmit multiple signals from one panel since it could increase the PAPR quite a lot. Although UE may support simultaneous multi-panel transmission, it may still have more physical panels than active panels. It is unnecessary for gNB to know the exact physical panel, but what gNB needs to know is whether signals can be simultaneously transmitted or not. Besides, which panels to be activated from the physical panels should still be controlled by UE, since gNB does not have enough information on which panel needs to be activated.</w:t>
      </w:r>
      <w:r w:rsidR="005D5FF3">
        <w:rPr>
          <w:lang w:val="en-US" w:eastAsia="zh-CN"/>
        </w:rPr>
        <w:t xml:space="preserve"> Thus, it is not needed to report the UE panel index, but UE needs to report a logical index to let gNB aware whether some beams can be simultaneously transmitted or not.</w:t>
      </w:r>
    </w:p>
    <w:p w14:paraId="1E8B314B" w14:textId="17173274" w:rsidR="005D5FF3" w:rsidRDefault="005D5FF3" w:rsidP="00EA2090">
      <w:pPr>
        <w:pStyle w:val="0Maintext"/>
        <w:spacing w:after="120" w:afterAutospacing="0" w:line="240" w:lineRule="auto"/>
        <w:ind w:firstLine="0"/>
        <w:rPr>
          <w:lang w:val="en-US" w:eastAsia="zh-CN"/>
        </w:rPr>
      </w:pPr>
      <w:r>
        <w:rPr>
          <w:lang w:val="en-US" w:eastAsia="zh-CN"/>
        </w:rPr>
        <w:lastRenderedPageBreak/>
        <w:t>Therefore, for simultaneous multi-panel transmission, it can be viewed as UE can transmit channels from different transmission processes, and each transmission process can be associated with one active UE panel. Both gNB and UE should maintain the same understanding of transmission process for each signal, where the transmission process index for each beam can be reported by UE. When a certain TCI is provided, the most recent transmission process index reported for this beam in a most recent beam report can be assumed.</w:t>
      </w:r>
    </w:p>
    <w:p w14:paraId="43FC9CD8" w14:textId="63C75D7A" w:rsidR="00FE1F8E" w:rsidRDefault="005D5FF3" w:rsidP="00EA2090">
      <w:pPr>
        <w:pStyle w:val="0Maintext"/>
        <w:spacing w:after="120" w:afterAutospacing="0" w:line="240" w:lineRule="auto"/>
        <w:ind w:firstLine="0"/>
        <w:rPr>
          <w:lang w:val="en-US" w:eastAsia="zh-CN"/>
        </w:rPr>
      </w:pPr>
      <w:r>
        <w:rPr>
          <w:lang w:val="en-US" w:eastAsia="zh-CN"/>
        </w:rPr>
        <w:t xml:space="preserve">In addition, since the transmission process index is important for </w:t>
      </w:r>
      <w:proofErr w:type="spellStart"/>
      <w:r>
        <w:rPr>
          <w:lang w:val="en-US" w:eastAsia="zh-CN"/>
        </w:rPr>
        <w:t>gNB’s</w:t>
      </w:r>
      <w:proofErr w:type="spellEnd"/>
      <w:r>
        <w:rPr>
          <w:lang w:val="en-US" w:eastAsia="zh-CN"/>
        </w:rPr>
        <w:t xml:space="preserve"> scheduling, to report it as UCI reported by PUCCH/PUSCH may not be reliable enough, since there is no ACK/NACK mechanism.</w:t>
      </w:r>
      <w:r w:rsidR="00FE1F8E">
        <w:rPr>
          <w:lang w:val="en-US" w:eastAsia="zh-CN"/>
        </w:rPr>
        <w:t xml:space="preserve"> Moreover, to report it by UCI is not flexible enough since UE cannot report such information unless scheduled by gNB.</w:t>
      </w:r>
      <w:r>
        <w:rPr>
          <w:lang w:val="en-US" w:eastAsia="zh-CN"/>
        </w:rPr>
        <w:t xml:space="preserve"> </w:t>
      </w:r>
      <w:proofErr w:type="gramStart"/>
      <w:r w:rsidR="00FE1F8E">
        <w:rPr>
          <w:lang w:val="en-US" w:eastAsia="zh-CN"/>
        </w:rPr>
        <w:t>Thus</w:t>
      </w:r>
      <w:proofErr w:type="gramEnd"/>
      <w:r w:rsidR="00FE1F8E">
        <w:rPr>
          <w:lang w:val="en-US" w:eastAsia="zh-CN"/>
        </w:rPr>
        <w:t xml:space="preserve"> a MAC CE based transmission process index report can be considered, which is more reliable and UE can report it when an uplink grant is received</w:t>
      </w:r>
      <w:r w:rsidR="00C5663A">
        <w:rPr>
          <w:lang w:val="en-US" w:eastAsia="zh-CN"/>
        </w:rPr>
        <w:t>.</w:t>
      </w:r>
    </w:p>
    <w:p w14:paraId="54073EA4" w14:textId="77777777" w:rsidR="00FE1F8E" w:rsidRPr="00C5663A" w:rsidRDefault="00FE1F8E" w:rsidP="00EA2090">
      <w:pPr>
        <w:pStyle w:val="0Maintext"/>
        <w:spacing w:after="120" w:afterAutospacing="0" w:line="240" w:lineRule="auto"/>
        <w:ind w:firstLine="0"/>
        <w:rPr>
          <w:b/>
          <w:bCs/>
          <w:i/>
          <w:iCs/>
          <w:lang w:val="en-US" w:eastAsia="zh-CN"/>
        </w:rPr>
      </w:pPr>
      <w:r w:rsidRPr="00C5663A">
        <w:rPr>
          <w:b/>
          <w:bCs/>
          <w:i/>
          <w:iCs/>
          <w:lang w:val="en-US" w:eastAsia="zh-CN"/>
        </w:rPr>
        <w:t>Proposal 3.1: Physical panel index should not be reported.</w:t>
      </w:r>
    </w:p>
    <w:p w14:paraId="3BB771BE" w14:textId="5DF34969" w:rsidR="00FE1F8E" w:rsidRPr="00C5663A" w:rsidRDefault="00FE1F8E" w:rsidP="00EA2090">
      <w:pPr>
        <w:pStyle w:val="0Maintext"/>
        <w:spacing w:after="120" w:afterAutospacing="0" w:line="240" w:lineRule="auto"/>
        <w:ind w:firstLine="0"/>
        <w:rPr>
          <w:b/>
          <w:bCs/>
          <w:i/>
          <w:iCs/>
          <w:lang w:val="en-US" w:eastAsia="zh-CN"/>
        </w:rPr>
      </w:pPr>
      <w:r w:rsidRPr="00C5663A">
        <w:rPr>
          <w:b/>
          <w:bCs/>
          <w:i/>
          <w:iCs/>
          <w:lang w:val="en-US" w:eastAsia="zh-CN"/>
        </w:rPr>
        <w:t>Proposal 3.2: Which panels should be selected from physical panels to be activated should be controlled by UE, which should be transparent to gNB.</w:t>
      </w:r>
    </w:p>
    <w:p w14:paraId="05D9589D" w14:textId="2F61E9F2" w:rsidR="005D5FF3" w:rsidRDefault="00FE1F8E" w:rsidP="00EA2090">
      <w:pPr>
        <w:pStyle w:val="0Maintext"/>
        <w:spacing w:after="120" w:afterAutospacing="0" w:line="240" w:lineRule="auto"/>
        <w:ind w:firstLine="0"/>
        <w:rPr>
          <w:b/>
          <w:bCs/>
          <w:i/>
          <w:iCs/>
          <w:lang w:val="en-US" w:eastAsia="zh-CN"/>
        </w:rPr>
      </w:pPr>
      <w:r w:rsidRPr="00C5663A">
        <w:rPr>
          <w:b/>
          <w:bCs/>
          <w:i/>
          <w:iCs/>
          <w:lang w:val="en-US" w:eastAsia="zh-CN"/>
        </w:rPr>
        <w:t xml:space="preserve">Proposal 3.3: UE can report a transmission process index for </w:t>
      </w:r>
      <w:proofErr w:type="gramStart"/>
      <w:r w:rsidRPr="00C5663A">
        <w:rPr>
          <w:b/>
          <w:bCs/>
          <w:i/>
          <w:iCs/>
          <w:lang w:val="en-US" w:eastAsia="zh-CN"/>
        </w:rPr>
        <w:t>a</w:t>
      </w:r>
      <w:proofErr w:type="gramEnd"/>
      <w:r w:rsidRPr="00C5663A">
        <w:rPr>
          <w:b/>
          <w:bCs/>
          <w:i/>
          <w:iCs/>
          <w:lang w:val="en-US" w:eastAsia="zh-CN"/>
        </w:rPr>
        <w:t xml:space="preserve"> SSB/CSI-RS, where uplink signals corresponding to different transmission process indexes can be assumed to be transmitted simultaneously.</w:t>
      </w:r>
    </w:p>
    <w:p w14:paraId="4225A1A8" w14:textId="1C509B82" w:rsidR="00FE1F8E" w:rsidRPr="00C5663A" w:rsidRDefault="00FE1F8E" w:rsidP="00EA2090">
      <w:pPr>
        <w:pStyle w:val="0Maintext"/>
        <w:spacing w:after="120" w:afterAutospacing="0" w:line="240" w:lineRule="auto"/>
        <w:ind w:firstLine="0"/>
        <w:rPr>
          <w:b/>
          <w:bCs/>
          <w:i/>
          <w:iCs/>
          <w:lang w:val="en-US" w:eastAsia="zh-CN"/>
        </w:rPr>
      </w:pPr>
      <w:r w:rsidRPr="00C5663A">
        <w:rPr>
          <w:b/>
          <w:bCs/>
          <w:i/>
          <w:iCs/>
          <w:lang w:val="en-US" w:eastAsia="zh-CN"/>
        </w:rPr>
        <w:t xml:space="preserve">Proposal 3.4: </w:t>
      </w:r>
      <w:proofErr w:type="gramStart"/>
      <w:r w:rsidRPr="00C5663A">
        <w:rPr>
          <w:b/>
          <w:bCs/>
          <w:i/>
          <w:iCs/>
          <w:lang w:val="en-US" w:eastAsia="zh-CN"/>
        </w:rPr>
        <w:t>With regard to</w:t>
      </w:r>
      <w:proofErr w:type="gramEnd"/>
      <w:r w:rsidRPr="00C5663A">
        <w:rPr>
          <w:b/>
          <w:bCs/>
          <w:i/>
          <w:iCs/>
          <w:lang w:val="en-US" w:eastAsia="zh-CN"/>
        </w:rPr>
        <w:t xml:space="preserve"> reliability </w:t>
      </w:r>
      <w:r w:rsidR="00C5663A" w:rsidRPr="00C5663A">
        <w:rPr>
          <w:b/>
          <w:bCs/>
          <w:i/>
          <w:iCs/>
          <w:lang w:val="en-US" w:eastAsia="zh-CN"/>
        </w:rPr>
        <w:t xml:space="preserve">and UE flexibility, support to report the transmission process index </w:t>
      </w:r>
      <w:r w:rsidR="00C5663A">
        <w:rPr>
          <w:b/>
          <w:bCs/>
          <w:i/>
          <w:iCs/>
          <w:lang w:val="en-US" w:eastAsia="zh-CN"/>
        </w:rPr>
        <w:t xml:space="preserve">for corresponding SSB/CSI-RS </w:t>
      </w:r>
      <w:r w:rsidR="00C5663A" w:rsidRPr="00C5663A">
        <w:rPr>
          <w:b/>
          <w:bCs/>
          <w:i/>
          <w:iCs/>
          <w:lang w:val="en-US" w:eastAsia="zh-CN"/>
        </w:rPr>
        <w:t>by MAC CE.</w:t>
      </w:r>
    </w:p>
    <w:p w14:paraId="1D117499" w14:textId="0520077C" w:rsidR="005D5FF3" w:rsidRDefault="00C5663A" w:rsidP="00C5663A">
      <w:pPr>
        <w:pStyle w:val="Heading2"/>
      </w:pPr>
      <w:r>
        <w:t>Beam indication enhancement</w:t>
      </w:r>
    </w:p>
    <w:p w14:paraId="4E5AE795" w14:textId="5172C15C" w:rsidR="00C5663A" w:rsidRDefault="00C5663A" w:rsidP="00EA2090">
      <w:pPr>
        <w:pStyle w:val="0Maintext"/>
        <w:spacing w:after="120" w:afterAutospacing="0" w:line="240" w:lineRule="auto"/>
        <w:ind w:firstLine="0"/>
        <w:rPr>
          <w:lang w:val="en-US" w:eastAsia="zh-CN"/>
        </w:rPr>
      </w:pPr>
      <w:r>
        <w:rPr>
          <w:lang w:val="en-US" w:eastAsia="zh-CN"/>
        </w:rPr>
        <w:t xml:space="preserve">Usually if the </w:t>
      </w:r>
      <w:r w:rsidR="00A466DA">
        <w:rPr>
          <w:lang w:val="en-US" w:eastAsia="zh-CN"/>
        </w:rPr>
        <w:t>activated/</w:t>
      </w:r>
      <w:r>
        <w:rPr>
          <w:lang w:val="en-US" w:eastAsia="zh-CN"/>
        </w:rPr>
        <w:t xml:space="preserve">indicated TCI is known, the transmission process index should be aligned with what UE reported in the most recent beam report. If the </w:t>
      </w:r>
      <w:r w:rsidR="00A466DA">
        <w:rPr>
          <w:lang w:val="en-US" w:eastAsia="zh-CN"/>
        </w:rPr>
        <w:t>activated/</w:t>
      </w:r>
      <w:r>
        <w:rPr>
          <w:lang w:val="en-US" w:eastAsia="zh-CN"/>
        </w:rPr>
        <w:t>indicated TCI is unknown, a transmission process index can be provided</w:t>
      </w:r>
      <w:r w:rsidR="00A466DA">
        <w:rPr>
          <w:lang w:val="en-US" w:eastAsia="zh-CN"/>
        </w:rPr>
        <w:t xml:space="preserve">, where UE can start to track this beam at a certain panel. Thus, a transmission process index can be provided in a TCI state. But if the transmission process index for a known TCI is different from what UE reported in the most recent beam report, the TCI should be assumed to be </w:t>
      </w:r>
      <w:r w:rsidR="00DF4C2B">
        <w:rPr>
          <w:lang w:val="en-US" w:eastAsia="zh-CN"/>
        </w:rPr>
        <w:t>un</w:t>
      </w:r>
      <w:r w:rsidR="00A466DA">
        <w:rPr>
          <w:lang w:val="en-US" w:eastAsia="zh-CN"/>
        </w:rPr>
        <w:t>known</w:t>
      </w:r>
      <w:r w:rsidR="00DF4C2B">
        <w:rPr>
          <w:lang w:val="en-US" w:eastAsia="zh-CN"/>
        </w:rPr>
        <w:t>, and gNB can trigger aperiodic CSI-RS for UE to track this unknown TCI with corresponding panel.</w:t>
      </w:r>
    </w:p>
    <w:p w14:paraId="557643F3" w14:textId="59E68E97" w:rsidR="00A466DA" w:rsidRDefault="00A466DA" w:rsidP="00EA2090">
      <w:pPr>
        <w:pStyle w:val="0Maintext"/>
        <w:spacing w:after="120" w:afterAutospacing="0" w:line="240" w:lineRule="auto"/>
        <w:ind w:firstLine="0"/>
        <w:rPr>
          <w:lang w:val="en-US" w:eastAsia="zh-CN"/>
        </w:rPr>
      </w:pPr>
      <w:r>
        <w:rPr>
          <w:lang w:val="en-US" w:eastAsia="zh-CN"/>
        </w:rPr>
        <w:t>Besides, if the unknown TCI requires UE to track the beam at a certain panel but UE failed to identify a UE beam in this panel</w:t>
      </w:r>
      <w:r w:rsidR="00DF4C2B">
        <w:rPr>
          <w:lang w:val="en-US" w:eastAsia="zh-CN"/>
        </w:rPr>
        <w:t xml:space="preserve"> to have a workable performance</w:t>
      </w:r>
      <w:r>
        <w:rPr>
          <w:lang w:val="en-US" w:eastAsia="zh-CN"/>
        </w:rPr>
        <w:t xml:space="preserve">, it is necessary for UE to provide some feedback to network to let gNB aware such TCI should not be good enough. </w:t>
      </w:r>
      <w:proofErr w:type="gramStart"/>
      <w:r>
        <w:rPr>
          <w:lang w:val="en-US" w:eastAsia="zh-CN"/>
        </w:rPr>
        <w:t>Thus</w:t>
      </w:r>
      <w:proofErr w:type="gramEnd"/>
      <w:r>
        <w:rPr>
          <w:lang w:val="en-US" w:eastAsia="zh-CN"/>
        </w:rPr>
        <w:t xml:space="preserve"> a dedicated ACK/NACK mechanism for the TCI activation can be considered.</w:t>
      </w:r>
    </w:p>
    <w:p w14:paraId="2394A152" w14:textId="2B571FBF" w:rsidR="00A466DA" w:rsidRPr="00DF4C2B" w:rsidRDefault="00A466DA" w:rsidP="00EA2090">
      <w:pPr>
        <w:pStyle w:val="0Maintext"/>
        <w:spacing w:after="120" w:afterAutospacing="0" w:line="240" w:lineRule="auto"/>
        <w:ind w:firstLine="0"/>
        <w:rPr>
          <w:b/>
          <w:bCs/>
          <w:i/>
          <w:iCs/>
          <w:lang w:val="en-US" w:eastAsia="zh-CN"/>
        </w:rPr>
      </w:pPr>
      <w:r w:rsidRPr="00DF4C2B">
        <w:rPr>
          <w:b/>
          <w:bCs/>
          <w:i/>
          <w:iCs/>
          <w:lang w:val="en-US" w:eastAsia="zh-CN"/>
        </w:rPr>
        <w:t>Proposal 3.5: Support to provide a transmission process index in a joint/UL TCI state</w:t>
      </w:r>
    </w:p>
    <w:p w14:paraId="0B7EC2C7" w14:textId="4E624C9E" w:rsidR="003771E8" w:rsidRPr="00DF4C2B" w:rsidRDefault="00DF4C2B" w:rsidP="00EA2090">
      <w:pPr>
        <w:pStyle w:val="0Maintext"/>
        <w:spacing w:after="120" w:afterAutospacing="0" w:line="240" w:lineRule="auto"/>
        <w:ind w:firstLine="0"/>
        <w:rPr>
          <w:b/>
          <w:bCs/>
          <w:i/>
          <w:iCs/>
          <w:lang w:val="en-US" w:eastAsia="zh-CN"/>
        </w:rPr>
      </w:pPr>
      <w:r w:rsidRPr="00DF4C2B">
        <w:rPr>
          <w:b/>
          <w:bCs/>
          <w:i/>
          <w:iCs/>
          <w:lang w:val="en-US" w:eastAsia="zh-CN"/>
        </w:rPr>
        <w:t xml:space="preserve">Proposal 3.6: If the transmission process index is different from </w:t>
      </w:r>
      <w:r w:rsidR="00B96152">
        <w:rPr>
          <w:b/>
          <w:bCs/>
          <w:i/>
          <w:iCs/>
          <w:lang w:val="en-US" w:eastAsia="zh-CN"/>
        </w:rPr>
        <w:t>what was</w:t>
      </w:r>
      <w:r w:rsidRPr="00DF4C2B">
        <w:rPr>
          <w:b/>
          <w:bCs/>
          <w:i/>
          <w:iCs/>
          <w:lang w:val="en-US" w:eastAsia="zh-CN"/>
        </w:rPr>
        <w:t xml:space="preserve"> reported for the corresponding SSB/CSI-RS </w:t>
      </w:r>
      <w:proofErr w:type="spellStart"/>
      <w:r w:rsidRPr="00DF4C2B">
        <w:rPr>
          <w:b/>
          <w:bCs/>
          <w:i/>
          <w:iCs/>
          <w:lang w:val="en-US" w:eastAsia="zh-CN"/>
        </w:rPr>
        <w:t>QCLed</w:t>
      </w:r>
      <w:proofErr w:type="spellEnd"/>
      <w:r w:rsidRPr="00DF4C2B">
        <w:rPr>
          <w:b/>
          <w:bCs/>
          <w:i/>
          <w:iCs/>
          <w:lang w:val="en-US" w:eastAsia="zh-CN"/>
        </w:rPr>
        <w:t xml:space="preserve"> with the RS in the TCI, the TCI should be assumed to be unknown</w:t>
      </w:r>
    </w:p>
    <w:p w14:paraId="34F8089D" w14:textId="0C89BA71" w:rsidR="00DF4C2B" w:rsidRPr="00DF4C2B" w:rsidRDefault="00DF4C2B" w:rsidP="00EA2090">
      <w:pPr>
        <w:pStyle w:val="0Maintext"/>
        <w:spacing w:after="120" w:afterAutospacing="0" w:line="240" w:lineRule="auto"/>
        <w:ind w:firstLine="0"/>
        <w:rPr>
          <w:b/>
          <w:bCs/>
          <w:i/>
          <w:iCs/>
          <w:lang w:val="en-US" w:eastAsia="zh-CN"/>
        </w:rPr>
      </w:pPr>
      <w:r w:rsidRPr="00DF4C2B">
        <w:rPr>
          <w:b/>
          <w:bCs/>
          <w:i/>
          <w:iCs/>
          <w:lang w:val="en-US" w:eastAsia="zh-CN"/>
        </w:rPr>
        <w:t>Proposal 3.7: Support gNB to trigger aperiodic CSI-RS for UE beam refinement by the TCI activation signaling where TCI with transmission process index is provided.</w:t>
      </w:r>
    </w:p>
    <w:p w14:paraId="1AC2465D" w14:textId="74079587" w:rsidR="00DF4C2B" w:rsidRPr="00DF4C2B" w:rsidRDefault="00DF4C2B" w:rsidP="00EA2090">
      <w:pPr>
        <w:pStyle w:val="0Maintext"/>
        <w:spacing w:after="120" w:afterAutospacing="0" w:line="240" w:lineRule="auto"/>
        <w:ind w:firstLine="0"/>
        <w:rPr>
          <w:b/>
          <w:bCs/>
          <w:i/>
          <w:iCs/>
          <w:lang w:val="en-US" w:eastAsia="zh-CN"/>
        </w:rPr>
      </w:pPr>
      <w:r w:rsidRPr="00DF4C2B">
        <w:rPr>
          <w:b/>
          <w:bCs/>
          <w:i/>
          <w:iCs/>
          <w:lang w:val="en-US" w:eastAsia="zh-CN"/>
        </w:rPr>
        <w:t xml:space="preserve">Proposal 3.8: Support dedicated ACK/NACK for TCI activation signaling </w:t>
      </w:r>
      <w:proofErr w:type="gramStart"/>
      <w:r w:rsidRPr="00DF4C2B">
        <w:rPr>
          <w:b/>
          <w:bCs/>
          <w:i/>
          <w:iCs/>
          <w:lang w:val="en-US" w:eastAsia="zh-CN"/>
        </w:rPr>
        <w:t>with regard to</w:t>
      </w:r>
      <w:proofErr w:type="gramEnd"/>
      <w:r w:rsidRPr="00DF4C2B">
        <w:rPr>
          <w:b/>
          <w:bCs/>
          <w:i/>
          <w:iCs/>
          <w:lang w:val="en-US" w:eastAsia="zh-CN"/>
        </w:rPr>
        <w:t xml:space="preserve"> the case that UE failed to identify a workable UE beam at a certain panel corresponding to the transmission process index associated with the unknown TCI.</w:t>
      </w:r>
    </w:p>
    <w:p w14:paraId="0C440B73" w14:textId="661E11B5" w:rsidR="003D1F65" w:rsidRDefault="00DF4C2B" w:rsidP="00CC0C38">
      <w:pPr>
        <w:pStyle w:val="Heading2"/>
      </w:pPr>
      <w:r>
        <w:t>BFR enhancement</w:t>
      </w:r>
    </w:p>
    <w:p w14:paraId="2230D809" w14:textId="7B1E2AE9" w:rsidR="00DF4C2B" w:rsidRDefault="00CC0C38" w:rsidP="00EA2090">
      <w:pPr>
        <w:pStyle w:val="0Maintext"/>
        <w:spacing w:after="120" w:afterAutospacing="0" w:line="240" w:lineRule="auto"/>
        <w:ind w:firstLine="0"/>
        <w:rPr>
          <w:lang w:val="en-US" w:eastAsia="zh-CN"/>
        </w:rPr>
      </w:pPr>
      <w:r>
        <w:rPr>
          <w:lang w:val="en-US" w:eastAsia="zh-CN"/>
        </w:rPr>
        <w:t>Currently it is defined that after BFR enhancement, UE can reset the beam for several DL/UL channels. However, it is necessary to have a clear assumption on the transmission process for the UL panels so that gNB can understand whether UE can support simultaneous transmission or the UL signals. One possible way is to report the transmission process index by BFRQ. Then after receiving BFR response, UE can apply the panel for the corresponding transmission process index for the UL channels with the reported candidate beam.</w:t>
      </w:r>
    </w:p>
    <w:p w14:paraId="57F48DF9" w14:textId="5C8D735E" w:rsidR="00CC0C38" w:rsidRPr="00CC0C38" w:rsidRDefault="00CC0C38" w:rsidP="00EA2090">
      <w:pPr>
        <w:pStyle w:val="0Maintext"/>
        <w:spacing w:after="120" w:afterAutospacing="0" w:line="240" w:lineRule="auto"/>
        <w:ind w:firstLine="0"/>
        <w:rPr>
          <w:b/>
          <w:bCs/>
          <w:i/>
          <w:iCs/>
          <w:lang w:val="en-US" w:eastAsia="zh-CN"/>
        </w:rPr>
      </w:pPr>
      <w:r w:rsidRPr="00CC0C38">
        <w:rPr>
          <w:b/>
          <w:bCs/>
          <w:i/>
          <w:iCs/>
          <w:lang w:val="en-US" w:eastAsia="zh-CN"/>
        </w:rPr>
        <w:t>Proposal 3.9: Support UE to report the transmission process index by BFRQ.</w:t>
      </w:r>
    </w:p>
    <w:p w14:paraId="398FBBB5" w14:textId="4F6135D6" w:rsidR="00CC0C38" w:rsidRPr="00CC0C38" w:rsidRDefault="00CC0C38" w:rsidP="00EA2090">
      <w:pPr>
        <w:pStyle w:val="0Maintext"/>
        <w:spacing w:after="120" w:afterAutospacing="0" w:line="240" w:lineRule="auto"/>
        <w:ind w:firstLine="0"/>
        <w:rPr>
          <w:b/>
          <w:bCs/>
          <w:i/>
          <w:iCs/>
          <w:lang w:val="en-US" w:eastAsia="zh-CN"/>
        </w:rPr>
      </w:pPr>
      <w:r w:rsidRPr="00CC0C38">
        <w:rPr>
          <w:b/>
          <w:bCs/>
          <w:i/>
          <w:iCs/>
          <w:lang w:val="en-US" w:eastAsia="zh-CN"/>
        </w:rPr>
        <w:t>Proposal 3.10: After receiving BFR response, UE can apply the panel for the reported transmission process index for the UL channels with the reported candidate beam.</w:t>
      </w:r>
    </w:p>
    <w:p w14:paraId="4D8D923E" w14:textId="4422B204" w:rsidR="00CC0C38" w:rsidRDefault="00CC0C38" w:rsidP="00CC0C38">
      <w:pPr>
        <w:pStyle w:val="Heading1"/>
      </w:pPr>
      <w:r>
        <w:lastRenderedPageBreak/>
        <w:t>Power control for single-DCI based multi-TRP</w:t>
      </w:r>
    </w:p>
    <w:p w14:paraId="64577401" w14:textId="4DD2C1A6" w:rsidR="008F62FF" w:rsidRDefault="00E9008A" w:rsidP="00EA2090">
      <w:pPr>
        <w:pStyle w:val="0Maintext"/>
        <w:spacing w:after="120" w:afterAutospacing="0" w:line="240" w:lineRule="auto"/>
        <w:ind w:firstLine="0"/>
      </w:pPr>
      <w:r>
        <w:rPr>
          <w:lang w:val="en-US" w:eastAsia="zh-CN"/>
        </w:rPr>
        <w:t xml:space="preserve">For </w:t>
      </w:r>
      <w:r>
        <w:t>simultaneous multi-panel UL transmission (STxMP), different UL panels can experience very different path loss, which results in different uplink transmission powers and power limitation. For NR, different power scaling schemes were specified</w:t>
      </w:r>
      <w:r w:rsidR="002C47F2">
        <w:t>,</w:t>
      </w:r>
      <w:r>
        <w:t xml:space="preserve"> </w:t>
      </w:r>
      <w:r w:rsidR="008F62FF">
        <w:t xml:space="preserve">taking the </w:t>
      </w:r>
      <w:r w:rsidR="00A20812">
        <w:t>different</w:t>
      </w:r>
      <w:r w:rsidR="008F62FF">
        <w:t xml:space="preserve"> characteristic of use cases into account, including CA, EN-DC, NE-</w:t>
      </w:r>
      <w:proofErr w:type="gramStart"/>
      <w:r w:rsidR="008F62FF">
        <w:t>DC</w:t>
      </w:r>
      <w:proofErr w:type="gramEnd"/>
      <w:r w:rsidR="008F62FF">
        <w:t xml:space="preserve"> and NR-NR DC. </w:t>
      </w:r>
      <w:r w:rsidR="00A20812">
        <w:t xml:space="preserve">For STxMP, a key feature is that a single </w:t>
      </w:r>
      <w:r w:rsidR="00AB3DDF">
        <w:t>grant</w:t>
      </w:r>
      <w:r w:rsidR="00A20812">
        <w:t xml:space="preserve"> is used to provide the scheduling information for</w:t>
      </w:r>
      <w:r w:rsidR="00AB3DDF">
        <w:t xml:space="preserve"> two</w:t>
      </w:r>
      <w:r w:rsidR="00A20812">
        <w:t xml:space="preserve"> overlapped UL transmissions.</w:t>
      </w:r>
      <w:r w:rsidR="00692DD4">
        <w:t xml:space="preserve"> As a consequence, the power for the overlapped UL transmissions is known at the UE side at the same time.</w:t>
      </w:r>
      <w:r w:rsidR="00AB3DDF">
        <w:t xml:space="preserve"> This can be exploited to support a dynamic power sharing for STxMP</w:t>
      </w:r>
      <w:r w:rsidR="00137E02">
        <w:t xml:space="preserve"> to achieve better power utilization. </w:t>
      </w:r>
      <w:r w:rsidR="00692DD4">
        <w:t xml:space="preserve">  </w:t>
      </w:r>
      <w:r w:rsidR="00A20812">
        <w:t xml:space="preserve"> </w:t>
      </w:r>
    </w:p>
    <w:p w14:paraId="4350A50A" w14:textId="50F648D0" w:rsidR="00137E02" w:rsidRDefault="00137E02" w:rsidP="00EA2090">
      <w:pPr>
        <w:pStyle w:val="0Maintext"/>
        <w:spacing w:after="120" w:afterAutospacing="0" w:line="240" w:lineRule="auto"/>
        <w:ind w:firstLine="0"/>
      </w:pPr>
      <w:r w:rsidRPr="00CC0C38">
        <w:rPr>
          <w:b/>
          <w:bCs/>
          <w:i/>
          <w:iCs/>
          <w:lang w:val="en-US" w:eastAsia="zh-CN"/>
        </w:rPr>
        <w:t xml:space="preserve">Proposal </w:t>
      </w:r>
      <w:r>
        <w:rPr>
          <w:b/>
          <w:bCs/>
          <w:i/>
          <w:iCs/>
          <w:lang w:val="en-US" w:eastAsia="zh-CN"/>
        </w:rPr>
        <w:t>4</w:t>
      </w:r>
      <w:r w:rsidRPr="00CC0C38">
        <w:rPr>
          <w:b/>
          <w:bCs/>
          <w:i/>
          <w:iCs/>
          <w:lang w:val="en-US" w:eastAsia="zh-CN"/>
        </w:rPr>
        <w:t>.</w:t>
      </w:r>
      <w:r>
        <w:rPr>
          <w:b/>
          <w:bCs/>
          <w:i/>
          <w:iCs/>
          <w:lang w:val="en-US" w:eastAsia="zh-CN"/>
        </w:rPr>
        <w:t>1</w:t>
      </w:r>
      <w:r w:rsidRPr="00CC0C38">
        <w:rPr>
          <w:b/>
          <w:bCs/>
          <w:i/>
          <w:iCs/>
          <w:lang w:val="en-US" w:eastAsia="zh-CN"/>
        </w:rPr>
        <w:t xml:space="preserve">: </w:t>
      </w:r>
      <w:r w:rsidR="007863BC">
        <w:rPr>
          <w:b/>
          <w:bCs/>
          <w:i/>
          <w:iCs/>
          <w:lang w:val="en-US" w:eastAsia="zh-CN"/>
        </w:rPr>
        <w:t>Support</w:t>
      </w:r>
      <w:r>
        <w:rPr>
          <w:b/>
          <w:bCs/>
          <w:i/>
          <w:iCs/>
          <w:lang w:val="en-US" w:eastAsia="zh-CN"/>
        </w:rPr>
        <w:t xml:space="preserve"> dynamic power sharing for single-DCI based </w:t>
      </w:r>
      <w:r w:rsidRPr="00137E02">
        <w:rPr>
          <w:b/>
          <w:bCs/>
          <w:i/>
          <w:iCs/>
          <w:lang w:val="en-US" w:eastAsia="zh-CN"/>
        </w:rPr>
        <w:t>STxMP.</w:t>
      </w:r>
      <w:r>
        <w:t xml:space="preserve"> </w:t>
      </w:r>
      <w:r>
        <w:rPr>
          <w:b/>
          <w:bCs/>
          <w:i/>
          <w:iCs/>
          <w:lang w:val="en-US" w:eastAsia="zh-CN"/>
        </w:rPr>
        <w:t xml:space="preserve"> </w:t>
      </w:r>
      <w:r w:rsidR="008F62FF">
        <w:t xml:space="preserve"> </w:t>
      </w:r>
      <w:r w:rsidR="00E9008A">
        <w:t xml:space="preserve">  </w:t>
      </w:r>
    </w:p>
    <w:p w14:paraId="2EC5658B" w14:textId="77777777" w:rsidR="007E1592" w:rsidRDefault="007E1592" w:rsidP="00EA2090">
      <w:pPr>
        <w:pStyle w:val="0Maintext"/>
        <w:spacing w:after="120" w:afterAutospacing="0" w:line="240" w:lineRule="auto"/>
        <w:ind w:firstLine="0"/>
      </w:pPr>
    </w:p>
    <w:p w14:paraId="13AC4EC7" w14:textId="77777777" w:rsidR="00B80102" w:rsidRDefault="007E1592" w:rsidP="00EA2090">
      <w:pPr>
        <w:pStyle w:val="0Maintext"/>
        <w:spacing w:after="120" w:afterAutospacing="0" w:line="240" w:lineRule="auto"/>
        <w:ind w:firstLine="0"/>
      </w:pPr>
      <w:r>
        <w:t xml:space="preserve">A variety of different open issues need to be addressed to enable dynamic power sharing for STxMP, which have certain dependency on the other aspects of STxMP operation. For example, </w:t>
      </w:r>
      <w:r w:rsidR="005858A5">
        <w:t xml:space="preserve">if </w:t>
      </w:r>
      <w:r>
        <w:t>sperate UCI multiplex</w:t>
      </w:r>
      <w:r w:rsidR="005858A5">
        <w:t xml:space="preserve"> on PUSCH</w:t>
      </w:r>
      <w:r>
        <w:t xml:space="preserve"> operations are supported for different panels, the channel-type-based</w:t>
      </w:r>
      <w:r w:rsidR="005858A5">
        <w:t xml:space="preserve"> power prioritization rule defined for NR CA can be a candidate to implement power scaling. While, if channel types on two panels are always identical, some other mechanisms</w:t>
      </w:r>
      <w:r w:rsidR="00B80102">
        <w:t xml:space="preserve"> can be considered</w:t>
      </w:r>
      <w:r w:rsidR="005858A5">
        <w:t xml:space="preserve"> e.g., prioritizing the earlier transmission or </w:t>
      </w:r>
      <w:r w:rsidR="00B80102">
        <w:t xml:space="preserve">gNB configures the UL panel for power allocation prioritization. </w:t>
      </w:r>
      <w:r w:rsidR="005858A5">
        <w:t xml:space="preserve"> </w:t>
      </w:r>
    </w:p>
    <w:p w14:paraId="56AF2F32" w14:textId="02AA4B9D" w:rsidR="00CC0C38" w:rsidRDefault="00B80102" w:rsidP="00271F63">
      <w:pPr>
        <w:pStyle w:val="0Maintext"/>
        <w:spacing w:after="120" w:afterAutospacing="0" w:line="240" w:lineRule="auto"/>
        <w:ind w:left="1170" w:hanging="1170"/>
      </w:pPr>
      <w:r w:rsidRPr="00CC0C38">
        <w:rPr>
          <w:b/>
          <w:bCs/>
          <w:i/>
          <w:iCs/>
          <w:lang w:val="en-US" w:eastAsia="zh-CN"/>
        </w:rPr>
        <w:t xml:space="preserve">Proposal </w:t>
      </w:r>
      <w:r>
        <w:rPr>
          <w:b/>
          <w:bCs/>
          <w:i/>
          <w:iCs/>
          <w:lang w:val="en-US" w:eastAsia="zh-CN"/>
        </w:rPr>
        <w:t>4</w:t>
      </w:r>
      <w:r w:rsidRPr="00CC0C38">
        <w:rPr>
          <w:b/>
          <w:bCs/>
          <w:i/>
          <w:iCs/>
          <w:lang w:val="en-US" w:eastAsia="zh-CN"/>
        </w:rPr>
        <w:t>.</w:t>
      </w:r>
      <w:r>
        <w:rPr>
          <w:b/>
          <w:bCs/>
          <w:i/>
          <w:iCs/>
          <w:lang w:val="en-US" w:eastAsia="zh-CN"/>
        </w:rPr>
        <w:t>2</w:t>
      </w:r>
      <w:r w:rsidRPr="00CC0C38">
        <w:rPr>
          <w:b/>
          <w:bCs/>
          <w:i/>
          <w:iCs/>
          <w:lang w:val="en-US" w:eastAsia="zh-CN"/>
        </w:rPr>
        <w:t>:</w:t>
      </w:r>
      <w:r w:rsidR="00271F63">
        <w:rPr>
          <w:b/>
          <w:bCs/>
          <w:i/>
          <w:iCs/>
          <w:lang w:val="en-US" w:eastAsia="zh-CN"/>
        </w:rPr>
        <w:t xml:space="preserve"> </w:t>
      </w:r>
      <w:r w:rsidR="007863BC">
        <w:rPr>
          <w:b/>
          <w:bCs/>
          <w:i/>
          <w:iCs/>
          <w:lang w:val="en-US" w:eastAsia="zh-CN"/>
        </w:rPr>
        <w:t>The p</w:t>
      </w:r>
      <w:r w:rsidR="00271F63">
        <w:rPr>
          <w:b/>
          <w:bCs/>
          <w:i/>
          <w:iCs/>
          <w:lang w:val="en-US" w:eastAsia="zh-CN"/>
        </w:rPr>
        <w:t>rioritization rules for</w:t>
      </w:r>
      <w:r w:rsidR="007863BC">
        <w:rPr>
          <w:b/>
          <w:bCs/>
          <w:i/>
          <w:iCs/>
          <w:lang w:val="en-US" w:eastAsia="zh-CN"/>
        </w:rPr>
        <w:t xml:space="preserve"> the</w:t>
      </w:r>
      <w:r w:rsidR="00271F63">
        <w:rPr>
          <w:b/>
          <w:bCs/>
          <w:i/>
          <w:iCs/>
          <w:lang w:val="en-US" w:eastAsia="zh-CN"/>
        </w:rPr>
        <w:t xml:space="preserve"> dynamic power sharing needs to take into account other design </w:t>
      </w:r>
      <w:r w:rsidR="007863BC">
        <w:rPr>
          <w:b/>
          <w:bCs/>
          <w:i/>
          <w:iCs/>
          <w:lang w:val="en-US" w:eastAsia="zh-CN"/>
        </w:rPr>
        <w:t xml:space="preserve">aspects of </w:t>
      </w:r>
      <w:r w:rsidR="007863BC" w:rsidRPr="00137E02">
        <w:rPr>
          <w:b/>
          <w:bCs/>
          <w:i/>
          <w:iCs/>
          <w:lang w:val="en-US" w:eastAsia="zh-CN"/>
        </w:rPr>
        <w:t>STxMP</w:t>
      </w:r>
      <w:r w:rsidR="007863BC">
        <w:rPr>
          <w:b/>
          <w:bCs/>
          <w:i/>
          <w:iCs/>
          <w:lang w:val="en-US" w:eastAsia="zh-CN"/>
        </w:rPr>
        <w:t xml:space="preserve"> operation. </w:t>
      </w:r>
      <w:r w:rsidR="00271F63">
        <w:rPr>
          <w:b/>
          <w:bCs/>
          <w:i/>
          <w:iCs/>
          <w:lang w:val="en-US" w:eastAsia="zh-CN"/>
        </w:rPr>
        <w:t xml:space="preserve">  </w:t>
      </w:r>
      <w:r w:rsidR="005858A5">
        <w:t xml:space="preserve">  </w:t>
      </w:r>
      <w:r w:rsidR="007E1592">
        <w:t xml:space="preserve">  </w:t>
      </w:r>
      <w:r w:rsidR="00E9008A">
        <w:t xml:space="preserve"> </w:t>
      </w:r>
    </w:p>
    <w:p w14:paraId="241C0A78" w14:textId="77777777" w:rsidR="00B80102" w:rsidRPr="007E1592" w:rsidRDefault="00B80102" w:rsidP="00EA2090">
      <w:pPr>
        <w:pStyle w:val="0Maintext"/>
        <w:spacing w:after="120" w:afterAutospacing="0" w:line="240" w:lineRule="auto"/>
        <w:ind w:firstLine="0"/>
      </w:pPr>
    </w:p>
    <w:p w14:paraId="319B6700" w14:textId="2C7FF69F" w:rsidR="007A1F9E" w:rsidRDefault="007A1F9E" w:rsidP="007A1F9E">
      <w:pPr>
        <w:pStyle w:val="Heading1"/>
      </w:pPr>
      <w:r>
        <w:t>Conclusion</w:t>
      </w:r>
    </w:p>
    <w:p w14:paraId="493C61C7" w14:textId="78AFEA77"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provided some discussion</w:t>
      </w:r>
      <w:r w:rsidR="001C3DE0">
        <w:rPr>
          <w:lang w:val="en-US" w:eastAsia="zh-CN"/>
        </w:rPr>
        <w:t xml:space="preserve"> on </w:t>
      </w:r>
      <w:r w:rsidR="00CC0C38">
        <w:rPr>
          <w:lang w:val="en-US" w:eastAsia="zh-CN"/>
        </w:rPr>
        <w:t>unified TCI extension</w:t>
      </w:r>
      <w:r w:rsidR="002F3060">
        <w:rPr>
          <w:lang w:val="en-US" w:eastAsia="zh-CN"/>
        </w:rPr>
        <w:t>.</w:t>
      </w:r>
      <w:r>
        <w:rPr>
          <w:lang w:val="en-US" w:eastAsia="zh-CN"/>
        </w:rPr>
        <w:t xml:space="preserve"> Based on the discussion, the following </w:t>
      </w:r>
      <w:r w:rsidR="00B03184">
        <w:rPr>
          <w:lang w:val="en-US" w:eastAsia="zh-CN"/>
        </w:rPr>
        <w:t>proposals</w:t>
      </w:r>
      <w:r>
        <w:rPr>
          <w:lang w:val="en-US" w:eastAsia="zh-CN"/>
        </w:rPr>
        <w:t xml:space="preserve"> have been achieved.</w:t>
      </w:r>
    </w:p>
    <w:p w14:paraId="0FC2DAF5" w14:textId="280A2046" w:rsidR="00CC0C38" w:rsidRPr="00891C8B" w:rsidRDefault="00CC0C38" w:rsidP="00361704">
      <w:pPr>
        <w:pStyle w:val="0Maintext"/>
        <w:spacing w:after="120" w:afterAutospacing="0" w:line="240" w:lineRule="auto"/>
        <w:ind w:firstLine="0"/>
        <w:rPr>
          <w:i/>
          <w:iCs/>
          <w:u w:val="single"/>
          <w:lang w:val="en-US" w:eastAsia="zh-CN"/>
        </w:rPr>
      </w:pPr>
      <w:r w:rsidRPr="00891C8B">
        <w:rPr>
          <w:i/>
          <w:iCs/>
          <w:u w:val="single"/>
          <w:lang w:val="en-US" w:eastAsia="zh-CN"/>
        </w:rPr>
        <w:t>Unified TCI extension for mTRP</w:t>
      </w:r>
    </w:p>
    <w:p w14:paraId="693F0D59" w14:textId="77777777" w:rsidR="00891C8B" w:rsidRPr="00E96C6C" w:rsidRDefault="00891C8B" w:rsidP="00891C8B">
      <w:pPr>
        <w:pStyle w:val="0Maintext"/>
        <w:spacing w:after="120" w:afterAutospacing="0" w:line="240" w:lineRule="auto"/>
        <w:ind w:firstLine="0"/>
        <w:rPr>
          <w:b/>
          <w:bCs/>
          <w:i/>
          <w:iCs/>
          <w:lang w:val="en-US" w:eastAsia="zh-CN"/>
        </w:rPr>
      </w:pPr>
      <w:r w:rsidRPr="00E96C6C">
        <w:rPr>
          <w:b/>
          <w:bCs/>
          <w:i/>
          <w:iCs/>
          <w:lang w:val="en-US" w:eastAsia="zh-CN"/>
        </w:rPr>
        <w:t>Proposal 2.1: Extension of unified TCI extension for multi-TRP operation should consider different single-TRP/multi-TRP configuration for different channels in different CCs.</w:t>
      </w:r>
    </w:p>
    <w:p w14:paraId="070C5F9E" w14:textId="77777777" w:rsidR="00891C8B" w:rsidRPr="00B63683" w:rsidRDefault="00891C8B" w:rsidP="00891C8B">
      <w:pPr>
        <w:pStyle w:val="0Maintext"/>
        <w:spacing w:after="120" w:afterAutospacing="0" w:line="240" w:lineRule="auto"/>
        <w:ind w:firstLine="0"/>
        <w:rPr>
          <w:b/>
          <w:bCs/>
          <w:i/>
          <w:iCs/>
          <w:lang w:val="en-US" w:eastAsia="zh-CN"/>
        </w:rPr>
      </w:pPr>
      <w:r w:rsidRPr="00B63683">
        <w:rPr>
          <w:b/>
          <w:bCs/>
          <w:i/>
          <w:iCs/>
          <w:lang w:val="en-US" w:eastAsia="zh-CN"/>
        </w:rPr>
        <w:t>Proposal 2.2: The extension of unified TCI state for multi-TRP operation should consider extension of the following features:</w:t>
      </w:r>
    </w:p>
    <w:p w14:paraId="00BCEA2C" w14:textId="77777777" w:rsidR="00891C8B" w:rsidRPr="00B63683" w:rsidRDefault="00891C8B" w:rsidP="00891C8B">
      <w:pPr>
        <w:pStyle w:val="0Maintext"/>
        <w:numPr>
          <w:ilvl w:val="0"/>
          <w:numId w:val="7"/>
        </w:numPr>
        <w:spacing w:after="120" w:afterAutospacing="0" w:line="240" w:lineRule="auto"/>
        <w:rPr>
          <w:b/>
          <w:bCs/>
          <w:i/>
          <w:iCs/>
          <w:lang w:val="en-US" w:eastAsia="zh-CN"/>
        </w:rPr>
      </w:pPr>
      <w:r w:rsidRPr="00B63683">
        <w:rPr>
          <w:b/>
          <w:bCs/>
          <w:i/>
          <w:iCs/>
          <w:lang w:val="en-US" w:eastAsia="zh-CN"/>
        </w:rPr>
        <w:t>RRC configured TCI state pool sharing</w:t>
      </w:r>
    </w:p>
    <w:p w14:paraId="6A704F2E" w14:textId="77777777" w:rsidR="00891C8B" w:rsidRPr="00B63683" w:rsidRDefault="00891C8B" w:rsidP="00891C8B">
      <w:pPr>
        <w:pStyle w:val="0Maintext"/>
        <w:numPr>
          <w:ilvl w:val="0"/>
          <w:numId w:val="7"/>
        </w:numPr>
        <w:spacing w:after="120" w:afterAutospacing="0" w:line="240" w:lineRule="auto"/>
        <w:rPr>
          <w:b/>
          <w:bCs/>
          <w:i/>
          <w:iCs/>
          <w:lang w:val="en-US" w:eastAsia="zh-CN"/>
        </w:rPr>
      </w:pPr>
      <w:r w:rsidRPr="00B63683">
        <w:rPr>
          <w:b/>
          <w:bCs/>
          <w:i/>
          <w:iCs/>
          <w:lang w:val="en-US" w:eastAsia="zh-CN"/>
        </w:rPr>
        <w:t>TCI activation/indication for multiple channels/CCs</w:t>
      </w:r>
    </w:p>
    <w:p w14:paraId="2784E4B0" w14:textId="4CD87FC8" w:rsidR="00CC0C38" w:rsidRPr="00891C8B" w:rsidRDefault="00891C8B" w:rsidP="00891C8B">
      <w:pPr>
        <w:pStyle w:val="0Maintext"/>
        <w:numPr>
          <w:ilvl w:val="0"/>
          <w:numId w:val="7"/>
        </w:numPr>
        <w:spacing w:after="120" w:afterAutospacing="0" w:line="240" w:lineRule="auto"/>
        <w:rPr>
          <w:b/>
          <w:bCs/>
          <w:i/>
          <w:iCs/>
          <w:lang w:val="en-US" w:eastAsia="zh-CN"/>
        </w:rPr>
      </w:pPr>
      <w:r w:rsidRPr="00B63683">
        <w:rPr>
          <w:b/>
          <w:bCs/>
          <w:i/>
          <w:iCs/>
          <w:lang w:val="en-US" w:eastAsia="zh-CN"/>
        </w:rPr>
        <w:t>Beam reset for multiple channels after BFR</w:t>
      </w:r>
    </w:p>
    <w:p w14:paraId="2F7988AA" w14:textId="77777777" w:rsidR="00891C8B" w:rsidRPr="00B6127B" w:rsidRDefault="00891C8B" w:rsidP="00891C8B">
      <w:pPr>
        <w:pStyle w:val="0Maintext"/>
        <w:spacing w:after="120" w:afterAutospacing="0" w:line="240" w:lineRule="auto"/>
        <w:ind w:firstLine="0"/>
        <w:rPr>
          <w:b/>
          <w:bCs/>
          <w:i/>
          <w:iCs/>
          <w:lang w:val="en-US" w:eastAsia="zh-CN"/>
        </w:rPr>
      </w:pPr>
      <w:r w:rsidRPr="00B6127B">
        <w:rPr>
          <w:b/>
          <w:bCs/>
          <w:i/>
          <w:iCs/>
          <w:lang w:val="en-US" w:eastAsia="zh-CN"/>
        </w:rPr>
        <w:t xml:space="preserve">Proposal 2.3: </w:t>
      </w:r>
      <w:r>
        <w:rPr>
          <w:b/>
          <w:bCs/>
          <w:i/>
          <w:iCs/>
          <w:lang w:val="en-US" w:eastAsia="zh-CN"/>
        </w:rPr>
        <w:t>It is necessary to s</w:t>
      </w:r>
      <w:r w:rsidRPr="00B6127B">
        <w:rPr>
          <w:b/>
          <w:bCs/>
          <w:i/>
          <w:iCs/>
          <w:lang w:val="en-US" w:eastAsia="zh-CN"/>
        </w:rPr>
        <w:t xml:space="preserve">tudy mechanism to reduce TCI activation/indication latency </w:t>
      </w:r>
      <w:proofErr w:type="gramStart"/>
      <w:r w:rsidRPr="00B6127B">
        <w:rPr>
          <w:b/>
          <w:bCs/>
          <w:i/>
          <w:iCs/>
          <w:lang w:val="en-US" w:eastAsia="zh-CN"/>
        </w:rPr>
        <w:t>with regard to</w:t>
      </w:r>
      <w:proofErr w:type="gramEnd"/>
      <w:r w:rsidRPr="00B6127B">
        <w:rPr>
          <w:b/>
          <w:bCs/>
          <w:i/>
          <w:iCs/>
          <w:lang w:val="en-US" w:eastAsia="zh-CN"/>
        </w:rPr>
        <w:t xml:space="preserve"> pathloss reference signal update latency and UE beam/time/frequency tracking latency for the new TCI.</w:t>
      </w:r>
    </w:p>
    <w:p w14:paraId="1E52C3FC" w14:textId="77777777" w:rsidR="00891C8B" w:rsidRPr="003D1F65" w:rsidRDefault="00891C8B" w:rsidP="00891C8B">
      <w:pPr>
        <w:pStyle w:val="0Maintext"/>
        <w:spacing w:after="120" w:afterAutospacing="0" w:line="240" w:lineRule="auto"/>
        <w:ind w:firstLine="0"/>
        <w:rPr>
          <w:b/>
          <w:bCs/>
          <w:i/>
          <w:iCs/>
          <w:lang w:val="en-US" w:eastAsia="zh-CN"/>
        </w:rPr>
      </w:pPr>
      <w:r w:rsidRPr="003D1F65">
        <w:rPr>
          <w:b/>
          <w:bCs/>
          <w:i/>
          <w:iCs/>
          <w:lang w:val="en-US" w:eastAsia="zh-CN"/>
        </w:rPr>
        <w:t xml:space="preserve">Proposal 2.4: Support TRP-specific TCI state pool </w:t>
      </w:r>
      <w:proofErr w:type="gramStart"/>
      <w:r w:rsidRPr="003D1F65">
        <w:rPr>
          <w:b/>
          <w:bCs/>
          <w:i/>
          <w:iCs/>
          <w:lang w:val="en-US" w:eastAsia="zh-CN"/>
        </w:rPr>
        <w:t>with regard to</w:t>
      </w:r>
      <w:proofErr w:type="gramEnd"/>
      <w:r w:rsidRPr="003D1F65">
        <w:rPr>
          <w:b/>
          <w:bCs/>
          <w:i/>
          <w:iCs/>
          <w:lang w:val="en-US" w:eastAsia="zh-CN"/>
        </w:rPr>
        <w:t xml:space="preserve"> different single-TRP/multi-TRP operation for different channels/CCs.</w:t>
      </w:r>
    </w:p>
    <w:p w14:paraId="21464CE1" w14:textId="77777777" w:rsidR="00891C8B" w:rsidRPr="00ED2DD0" w:rsidRDefault="00891C8B" w:rsidP="00891C8B">
      <w:pPr>
        <w:pStyle w:val="0Maintext"/>
        <w:spacing w:after="120" w:afterAutospacing="0" w:line="240" w:lineRule="auto"/>
        <w:ind w:firstLine="0"/>
        <w:rPr>
          <w:b/>
          <w:bCs/>
          <w:i/>
          <w:iCs/>
          <w:lang w:val="en-US" w:eastAsia="zh-CN"/>
        </w:rPr>
      </w:pPr>
      <w:r w:rsidRPr="00ED2DD0">
        <w:rPr>
          <w:b/>
          <w:bCs/>
          <w:i/>
          <w:iCs/>
          <w:lang w:val="en-US" w:eastAsia="zh-CN"/>
        </w:rPr>
        <w:t>Proposal 2.5: For single-DCI mode, support to activate up to 2 joint TCI states or 2 DL/UL TCI states corresponding to a TCI codepoint by MAC CE.</w:t>
      </w:r>
    </w:p>
    <w:p w14:paraId="2100099D" w14:textId="77777777" w:rsidR="00891C8B" w:rsidRPr="00ED2DD0" w:rsidRDefault="00891C8B" w:rsidP="00891C8B">
      <w:pPr>
        <w:pStyle w:val="0Maintext"/>
        <w:numPr>
          <w:ilvl w:val="0"/>
          <w:numId w:val="8"/>
        </w:numPr>
        <w:spacing w:after="120" w:afterAutospacing="0" w:line="240" w:lineRule="auto"/>
        <w:rPr>
          <w:b/>
          <w:bCs/>
          <w:i/>
          <w:iCs/>
          <w:lang w:val="en-US" w:eastAsia="zh-CN"/>
        </w:rPr>
      </w:pPr>
      <w:r w:rsidRPr="00ED2DD0">
        <w:rPr>
          <w:b/>
          <w:bCs/>
          <w:i/>
          <w:iCs/>
          <w:lang w:val="en-US" w:eastAsia="zh-CN"/>
        </w:rPr>
        <w:t>Support to group the channels that share the indicated common TCI state to identify corresponding TCI state for the channels</w:t>
      </w:r>
    </w:p>
    <w:p w14:paraId="197D9684" w14:textId="77777777" w:rsidR="00891C8B" w:rsidRPr="00ED2DD0" w:rsidRDefault="00891C8B" w:rsidP="00891C8B">
      <w:pPr>
        <w:pStyle w:val="0Maintext"/>
        <w:spacing w:after="120" w:afterAutospacing="0" w:line="240" w:lineRule="auto"/>
        <w:ind w:firstLine="0"/>
        <w:rPr>
          <w:b/>
          <w:bCs/>
          <w:i/>
          <w:iCs/>
          <w:lang w:val="en-US" w:eastAsia="zh-CN"/>
        </w:rPr>
      </w:pPr>
      <w:r w:rsidRPr="00ED2DD0">
        <w:rPr>
          <w:b/>
          <w:bCs/>
          <w:i/>
          <w:iCs/>
          <w:lang w:val="en-US" w:eastAsia="zh-CN"/>
        </w:rPr>
        <w:t>Proposal 2.6: For multi-DCI mode, support to activate/indicate 1 joint TCI state or DL/UL TCI state for one TRP</w:t>
      </w:r>
    </w:p>
    <w:p w14:paraId="02040E90" w14:textId="77777777" w:rsidR="00891C8B" w:rsidRPr="00ED2DD0" w:rsidRDefault="00891C8B" w:rsidP="00891C8B">
      <w:pPr>
        <w:pStyle w:val="0Maintext"/>
        <w:numPr>
          <w:ilvl w:val="0"/>
          <w:numId w:val="8"/>
        </w:numPr>
        <w:spacing w:after="120" w:afterAutospacing="0" w:line="240" w:lineRule="auto"/>
        <w:rPr>
          <w:b/>
          <w:bCs/>
          <w:i/>
          <w:iCs/>
          <w:lang w:val="en-US" w:eastAsia="zh-CN"/>
        </w:rPr>
      </w:pPr>
      <w:r w:rsidRPr="00ED2DD0">
        <w:rPr>
          <w:b/>
          <w:bCs/>
          <w:i/>
          <w:iCs/>
          <w:lang w:val="en-US" w:eastAsia="zh-CN"/>
        </w:rPr>
        <w:t xml:space="preserve">Support cross-TRP TCI activation/indication </w:t>
      </w:r>
      <w:proofErr w:type="gramStart"/>
      <w:r w:rsidRPr="00ED2DD0">
        <w:rPr>
          <w:b/>
          <w:bCs/>
          <w:i/>
          <w:iCs/>
          <w:lang w:val="en-US" w:eastAsia="zh-CN"/>
        </w:rPr>
        <w:t>with regard to</w:t>
      </w:r>
      <w:proofErr w:type="gramEnd"/>
      <w:r w:rsidRPr="00ED2DD0">
        <w:rPr>
          <w:b/>
          <w:bCs/>
          <w:i/>
          <w:iCs/>
          <w:lang w:val="en-US" w:eastAsia="zh-CN"/>
        </w:rPr>
        <w:t xml:space="preserve"> network-based beam failure recovery</w:t>
      </w:r>
    </w:p>
    <w:p w14:paraId="7357B6CA" w14:textId="0284285C" w:rsidR="00891C8B" w:rsidRPr="00891C8B" w:rsidRDefault="00891C8B" w:rsidP="00891C8B">
      <w:pPr>
        <w:pStyle w:val="0Maintext"/>
        <w:numPr>
          <w:ilvl w:val="0"/>
          <w:numId w:val="8"/>
        </w:numPr>
        <w:spacing w:after="120" w:afterAutospacing="0" w:line="240" w:lineRule="auto"/>
        <w:rPr>
          <w:b/>
          <w:bCs/>
          <w:i/>
          <w:iCs/>
          <w:lang w:val="en-US" w:eastAsia="zh-CN"/>
        </w:rPr>
      </w:pPr>
      <w:r w:rsidRPr="00ED2DD0">
        <w:rPr>
          <w:b/>
          <w:bCs/>
          <w:i/>
          <w:iCs/>
          <w:lang w:val="en-US" w:eastAsia="zh-CN"/>
        </w:rPr>
        <w:t>Support to define/configure associated CORESETPoolIndex for the channels that share the indicated common TCI state</w:t>
      </w:r>
    </w:p>
    <w:p w14:paraId="35635807" w14:textId="77777777" w:rsidR="00891C8B" w:rsidRPr="003C41D2" w:rsidRDefault="00891C8B" w:rsidP="00891C8B">
      <w:pPr>
        <w:pStyle w:val="0Maintext"/>
        <w:spacing w:after="120" w:afterAutospacing="0" w:line="240" w:lineRule="auto"/>
        <w:ind w:firstLine="0"/>
        <w:rPr>
          <w:b/>
          <w:bCs/>
          <w:i/>
          <w:iCs/>
          <w:lang w:val="en-US" w:eastAsia="zh-CN"/>
        </w:rPr>
      </w:pPr>
      <w:r w:rsidRPr="003C41D2">
        <w:rPr>
          <w:b/>
          <w:bCs/>
          <w:i/>
          <w:iCs/>
          <w:lang w:val="en-US" w:eastAsia="zh-CN"/>
        </w:rPr>
        <w:lastRenderedPageBreak/>
        <w:t>Proposal 2.7: For TRP-specific BFR, after receiving the BFR response, UE can update the beam for channels corresponding to the failed TRP, which share the indicated common TCI, to be based on the reported candidate beam for the TRP.</w:t>
      </w:r>
    </w:p>
    <w:p w14:paraId="60659DCB" w14:textId="77777777" w:rsidR="00891C8B" w:rsidRDefault="00891C8B" w:rsidP="00361704">
      <w:pPr>
        <w:pStyle w:val="0Maintext"/>
        <w:spacing w:after="120" w:afterAutospacing="0" w:line="240" w:lineRule="auto"/>
        <w:ind w:firstLine="0"/>
        <w:rPr>
          <w:lang w:val="en-US" w:eastAsia="zh-CN"/>
        </w:rPr>
      </w:pPr>
    </w:p>
    <w:p w14:paraId="090D0E2B" w14:textId="57B4BEFB" w:rsidR="00CC0C38" w:rsidRPr="00891C8B" w:rsidRDefault="00CC0C38" w:rsidP="00361704">
      <w:pPr>
        <w:pStyle w:val="0Maintext"/>
        <w:spacing w:after="120" w:afterAutospacing="0" w:line="240" w:lineRule="auto"/>
        <w:ind w:firstLine="0"/>
        <w:rPr>
          <w:i/>
          <w:iCs/>
          <w:u w:val="single"/>
          <w:lang w:val="en-US" w:eastAsia="zh-CN"/>
        </w:rPr>
      </w:pPr>
      <w:r w:rsidRPr="00891C8B">
        <w:rPr>
          <w:i/>
          <w:iCs/>
          <w:u w:val="single"/>
          <w:lang w:val="en-US" w:eastAsia="zh-CN"/>
        </w:rPr>
        <w:t>Simultaneous multi-panel transmission</w:t>
      </w:r>
    </w:p>
    <w:p w14:paraId="6E9A6A32" w14:textId="77777777" w:rsidR="00891C8B" w:rsidRPr="00C5663A" w:rsidRDefault="00891C8B" w:rsidP="00891C8B">
      <w:pPr>
        <w:pStyle w:val="0Maintext"/>
        <w:spacing w:after="120" w:afterAutospacing="0" w:line="240" w:lineRule="auto"/>
        <w:ind w:firstLine="0"/>
        <w:rPr>
          <w:b/>
          <w:bCs/>
          <w:i/>
          <w:iCs/>
          <w:lang w:val="en-US" w:eastAsia="zh-CN"/>
        </w:rPr>
      </w:pPr>
      <w:r w:rsidRPr="00C5663A">
        <w:rPr>
          <w:b/>
          <w:bCs/>
          <w:i/>
          <w:iCs/>
          <w:lang w:val="en-US" w:eastAsia="zh-CN"/>
        </w:rPr>
        <w:t>Proposal 3.1: Physical panel index should not be reported.</w:t>
      </w:r>
    </w:p>
    <w:p w14:paraId="34E8F44E" w14:textId="77777777" w:rsidR="00891C8B" w:rsidRPr="00C5663A" w:rsidRDefault="00891C8B" w:rsidP="00891C8B">
      <w:pPr>
        <w:pStyle w:val="0Maintext"/>
        <w:spacing w:after="120" w:afterAutospacing="0" w:line="240" w:lineRule="auto"/>
        <w:ind w:firstLine="0"/>
        <w:rPr>
          <w:b/>
          <w:bCs/>
          <w:i/>
          <w:iCs/>
          <w:lang w:val="en-US" w:eastAsia="zh-CN"/>
        </w:rPr>
      </w:pPr>
      <w:r w:rsidRPr="00C5663A">
        <w:rPr>
          <w:b/>
          <w:bCs/>
          <w:i/>
          <w:iCs/>
          <w:lang w:val="en-US" w:eastAsia="zh-CN"/>
        </w:rPr>
        <w:t>Proposal 3.2: Which panels should be selected from physical panels to be activated should be controlled by UE, which should be transparent to gNB.</w:t>
      </w:r>
    </w:p>
    <w:p w14:paraId="67F11CCA" w14:textId="77777777" w:rsidR="00891C8B" w:rsidRDefault="00891C8B" w:rsidP="00891C8B">
      <w:pPr>
        <w:pStyle w:val="0Maintext"/>
        <w:spacing w:after="120" w:afterAutospacing="0" w:line="240" w:lineRule="auto"/>
        <w:ind w:firstLine="0"/>
        <w:rPr>
          <w:b/>
          <w:bCs/>
          <w:i/>
          <w:iCs/>
          <w:lang w:val="en-US" w:eastAsia="zh-CN"/>
        </w:rPr>
      </w:pPr>
      <w:r w:rsidRPr="00C5663A">
        <w:rPr>
          <w:b/>
          <w:bCs/>
          <w:i/>
          <w:iCs/>
          <w:lang w:val="en-US" w:eastAsia="zh-CN"/>
        </w:rPr>
        <w:t xml:space="preserve">Proposal 3.3: UE can report a transmission process index for </w:t>
      </w:r>
      <w:proofErr w:type="gramStart"/>
      <w:r w:rsidRPr="00C5663A">
        <w:rPr>
          <w:b/>
          <w:bCs/>
          <w:i/>
          <w:iCs/>
          <w:lang w:val="en-US" w:eastAsia="zh-CN"/>
        </w:rPr>
        <w:t>a</w:t>
      </w:r>
      <w:proofErr w:type="gramEnd"/>
      <w:r w:rsidRPr="00C5663A">
        <w:rPr>
          <w:b/>
          <w:bCs/>
          <w:i/>
          <w:iCs/>
          <w:lang w:val="en-US" w:eastAsia="zh-CN"/>
        </w:rPr>
        <w:t xml:space="preserve"> SSB/CSI-RS, where uplink signals corresponding to different transmission process indexes can be assumed to be transmitted simultaneously.</w:t>
      </w:r>
    </w:p>
    <w:p w14:paraId="27EA6406" w14:textId="77777777" w:rsidR="00891C8B" w:rsidRPr="00C5663A" w:rsidRDefault="00891C8B" w:rsidP="00891C8B">
      <w:pPr>
        <w:pStyle w:val="0Maintext"/>
        <w:spacing w:after="120" w:afterAutospacing="0" w:line="240" w:lineRule="auto"/>
        <w:ind w:firstLine="0"/>
        <w:rPr>
          <w:b/>
          <w:bCs/>
          <w:i/>
          <w:iCs/>
          <w:lang w:val="en-US" w:eastAsia="zh-CN"/>
        </w:rPr>
      </w:pPr>
      <w:r w:rsidRPr="00C5663A">
        <w:rPr>
          <w:b/>
          <w:bCs/>
          <w:i/>
          <w:iCs/>
          <w:lang w:val="en-US" w:eastAsia="zh-CN"/>
        </w:rPr>
        <w:t xml:space="preserve">Proposal 3.4: </w:t>
      </w:r>
      <w:proofErr w:type="gramStart"/>
      <w:r w:rsidRPr="00C5663A">
        <w:rPr>
          <w:b/>
          <w:bCs/>
          <w:i/>
          <w:iCs/>
          <w:lang w:val="en-US" w:eastAsia="zh-CN"/>
        </w:rPr>
        <w:t>With regard to</w:t>
      </w:r>
      <w:proofErr w:type="gramEnd"/>
      <w:r w:rsidRPr="00C5663A">
        <w:rPr>
          <w:b/>
          <w:bCs/>
          <w:i/>
          <w:iCs/>
          <w:lang w:val="en-US" w:eastAsia="zh-CN"/>
        </w:rPr>
        <w:t xml:space="preserve"> reliability and UE flexibility, support to report the transmission process index </w:t>
      </w:r>
      <w:r>
        <w:rPr>
          <w:b/>
          <w:bCs/>
          <w:i/>
          <w:iCs/>
          <w:lang w:val="en-US" w:eastAsia="zh-CN"/>
        </w:rPr>
        <w:t xml:space="preserve">for corresponding SSB/CSI-RS </w:t>
      </w:r>
      <w:r w:rsidRPr="00C5663A">
        <w:rPr>
          <w:b/>
          <w:bCs/>
          <w:i/>
          <w:iCs/>
          <w:lang w:val="en-US" w:eastAsia="zh-CN"/>
        </w:rPr>
        <w:t>by MAC CE.</w:t>
      </w:r>
    </w:p>
    <w:p w14:paraId="167AD6AE" w14:textId="18B03723" w:rsidR="00891C8B" w:rsidRPr="00DF4C2B" w:rsidRDefault="00891C8B" w:rsidP="00891C8B">
      <w:pPr>
        <w:pStyle w:val="0Maintext"/>
        <w:spacing w:after="120" w:afterAutospacing="0" w:line="240" w:lineRule="auto"/>
        <w:ind w:firstLine="0"/>
        <w:rPr>
          <w:b/>
          <w:bCs/>
          <w:i/>
          <w:iCs/>
          <w:lang w:val="en-US" w:eastAsia="zh-CN"/>
        </w:rPr>
      </w:pPr>
      <w:r w:rsidRPr="00DF4C2B">
        <w:rPr>
          <w:b/>
          <w:bCs/>
          <w:i/>
          <w:iCs/>
          <w:lang w:val="en-US" w:eastAsia="zh-CN"/>
        </w:rPr>
        <w:t>Proposal 3.5: Support to provide a transmission process index in a joint/UL TCI state</w:t>
      </w:r>
      <w:r>
        <w:rPr>
          <w:b/>
          <w:bCs/>
          <w:i/>
          <w:iCs/>
          <w:lang w:val="en-US" w:eastAsia="zh-CN"/>
        </w:rPr>
        <w:t>.</w:t>
      </w:r>
    </w:p>
    <w:p w14:paraId="018A8DD5" w14:textId="5B7FFABE" w:rsidR="00891C8B" w:rsidRPr="00DF4C2B" w:rsidRDefault="00891C8B" w:rsidP="00891C8B">
      <w:pPr>
        <w:pStyle w:val="0Maintext"/>
        <w:spacing w:after="120" w:afterAutospacing="0" w:line="240" w:lineRule="auto"/>
        <w:ind w:firstLine="0"/>
        <w:rPr>
          <w:b/>
          <w:bCs/>
          <w:i/>
          <w:iCs/>
          <w:lang w:val="en-US" w:eastAsia="zh-CN"/>
        </w:rPr>
      </w:pPr>
      <w:r w:rsidRPr="00DF4C2B">
        <w:rPr>
          <w:b/>
          <w:bCs/>
          <w:i/>
          <w:iCs/>
          <w:lang w:val="en-US" w:eastAsia="zh-CN"/>
        </w:rPr>
        <w:t xml:space="preserve">Proposal 3.6: If the transmission process index is different from </w:t>
      </w:r>
      <w:r w:rsidR="00B96152">
        <w:rPr>
          <w:b/>
          <w:bCs/>
          <w:i/>
          <w:iCs/>
          <w:lang w:val="en-US" w:eastAsia="zh-CN"/>
        </w:rPr>
        <w:t>what was</w:t>
      </w:r>
      <w:r w:rsidRPr="00DF4C2B">
        <w:rPr>
          <w:b/>
          <w:bCs/>
          <w:i/>
          <w:iCs/>
          <w:lang w:val="en-US" w:eastAsia="zh-CN"/>
        </w:rPr>
        <w:t xml:space="preserve"> reported for the corresponding SSB/CSI-RS </w:t>
      </w:r>
      <w:proofErr w:type="spellStart"/>
      <w:r w:rsidRPr="00DF4C2B">
        <w:rPr>
          <w:b/>
          <w:bCs/>
          <w:i/>
          <w:iCs/>
          <w:lang w:val="en-US" w:eastAsia="zh-CN"/>
        </w:rPr>
        <w:t>QCLed</w:t>
      </w:r>
      <w:proofErr w:type="spellEnd"/>
      <w:r w:rsidRPr="00DF4C2B">
        <w:rPr>
          <w:b/>
          <w:bCs/>
          <w:i/>
          <w:iCs/>
          <w:lang w:val="en-US" w:eastAsia="zh-CN"/>
        </w:rPr>
        <w:t xml:space="preserve"> with the RS in the TCI, the TCI should be assumed to be unknown</w:t>
      </w:r>
      <w:r>
        <w:rPr>
          <w:b/>
          <w:bCs/>
          <w:i/>
          <w:iCs/>
          <w:lang w:val="en-US" w:eastAsia="zh-CN"/>
        </w:rPr>
        <w:t>.</w:t>
      </w:r>
    </w:p>
    <w:p w14:paraId="3B6FD5D5" w14:textId="77777777" w:rsidR="00891C8B" w:rsidRPr="00DF4C2B" w:rsidRDefault="00891C8B" w:rsidP="00891C8B">
      <w:pPr>
        <w:pStyle w:val="0Maintext"/>
        <w:spacing w:after="120" w:afterAutospacing="0" w:line="240" w:lineRule="auto"/>
        <w:ind w:firstLine="0"/>
        <w:rPr>
          <w:b/>
          <w:bCs/>
          <w:i/>
          <w:iCs/>
          <w:lang w:val="en-US" w:eastAsia="zh-CN"/>
        </w:rPr>
      </w:pPr>
      <w:r w:rsidRPr="00DF4C2B">
        <w:rPr>
          <w:b/>
          <w:bCs/>
          <w:i/>
          <w:iCs/>
          <w:lang w:val="en-US" w:eastAsia="zh-CN"/>
        </w:rPr>
        <w:t>Proposal 3.7: Support gNB to trigger aperiodic CSI-RS for UE beam refinement by the TCI activation signaling where TCI with transmission process index is provided.</w:t>
      </w:r>
    </w:p>
    <w:p w14:paraId="4C6B21B9" w14:textId="77777777" w:rsidR="00891C8B" w:rsidRPr="00DF4C2B" w:rsidRDefault="00891C8B" w:rsidP="00891C8B">
      <w:pPr>
        <w:pStyle w:val="0Maintext"/>
        <w:spacing w:after="120" w:afterAutospacing="0" w:line="240" w:lineRule="auto"/>
        <w:ind w:firstLine="0"/>
        <w:rPr>
          <w:b/>
          <w:bCs/>
          <w:i/>
          <w:iCs/>
          <w:lang w:val="en-US" w:eastAsia="zh-CN"/>
        </w:rPr>
      </w:pPr>
      <w:r w:rsidRPr="00DF4C2B">
        <w:rPr>
          <w:b/>
          <w:bCs/>
          <w:i/>
          <w:iCs/>
          <w:lang w:val="en-US" w:eastAsia="zh-CN"/>
        </w:rPr>
        <w:t xml:space="preserve">Proposal 3.8: Support dedicated ACK/NACK for TCI activation signaling </w:t>
      </w:r>
      <w:proofErr w:type="gramStart"/>
      <w:r w:rsidRPr="00DF4C2B">
        <w:rPr>
          <w:b/>
          <w:bCs/>
          <w:i/>
          <w:iCs/>
          <w:lang w:val="en-US" w:eastAsia="zh-CN"/>
        </w:rPr>
        <w:t>with regard to</w:t>
      </w:r>
      <w:proofErr w:type="gramEnd"/>
      <w:r w:rsidRPr="00DF4C2B">
        <w:rPr>
          <w:b/>
          <w:bCs/>
          <w:i/>
          <w:iCs/>
          <w:lang w:val="en-US" w:eastAsia="zh-CN"/>
        </w:rPr>
        <w:t xml:space="preserve"> the case that UE failed to identify a workable UE beam at a certain panel corresponding to the transmission process index associated with the unknown TCI.</w:t>
      </w:r>
    </w:p>
    <w:p w14:paraId="4C7B37CD" w14:textId="77777777" w:rsidR="00891C8B" w:rsidRPr="00CC0C38" w:rsidRDefault="00891C8B" w:rsidP="00891C8B">
      <w:pPr>
        <w:pStyle w:val="0Maintext"/>
        <w:spacing w:after="120" w:afterAutospacing="0" w:line="240" w:lineRule="auto"/>
        <w:ind w:firstLine="0"/>
        <w:rPr>
          <w:b/>
          <w:bCs/>
          <w:i/>
          <w:iCs/>
          <w:lang w:val="en-US" w:eastAsia="zh-CN"/>
        </w:rPr>
      </w:pPr>
      <w:r w:rsidRPr="00CC0C38">
        <w:rPr>
          <w:b/>
          <w:bCs/>
          <w:i/>
          <w:iCs/>
          <w:lang w:val="en-US" w:eastAsia="zh-CN"/>
        </w:rPr>
        <w:t>Proposal 3.9: Support UE to report the transmission process index by BFRQ.</w:t>
      </w:r>
    </w:p>
    <w:p w14:paraId="2E187F4D" w14:textId="77777777" w:rsidR="00891C8B" w:rsidRPr="00CC0C38" w:rsidRDefault="00891C8B" w:rsidP="00891C8B">
      <w:pPr>
        <w:pStyle w:val="0Maintext"/>
        <w:spacing w:after="120" w:afterAutospacing="0" w:line="240" w:lineRule="auto"/>
        <w:ind w:firstLine="0"/>
        <w:rPr>
          <w:b/>
          <w:bCs/>
          <w:i/>
          <w:iCs/>
          <w:lang w:val="en-US" w:eastAsia="zh-CN"/>
        </w:rPr>
      </w:pPr>
      <w:r w:rsidRPr="00CC0C38">
        <w:rPr>
          <w:b/>
          <w:bCs/>
          <w:i/>
          <w:iCs/>
          <w:lang w:val="en-US" w:eastAsia="zh-CN"/>
        </w:rPr>
        <w:t>Proposal 3.10: After receiving BFR response, UE can apply the panel for the reported transmission process index for the UL channels with the reported candidate beam.</w:t>
      </w:r>
    </w:p>
    <w:p w14:paraId="4C0F9A18" w14:textId="0D976EAD" w:rsidR="00CC0C38" w:rsidRDefault="00CC0C38" w:rsidP="00361704">
      <w:pPr>
        <w:pStyle w:val="0Maintext"/>
        <w:spacing w:after="120" w:afterAutospacing="0" w:line="240" w:lineRule="auto"/>
        <w:ind w:firstLine="0"/>
        <w:rPr>
          <w:lang w:val="en-US" w:eastAsia="zh-CN"/>
        </w:rPr>
      </w:pPr>
    </w:p>
    <w:p w14:paraId="057DA22A" w14:textId="580F5FAF" w:rsidR="00CC0C38" w:rsidRPr="00891C8B" w:rsidRDefault="00891C8B" w:rsidP="00361704">
      <w:pPr>
        <w:pStyle w:val="0Maintext"/>
        <w:spacing w:after="120" w:afterAutospacing="0" w:line="240" w:lineRule="auto"/>
        <w:ind w:firstLine="0"/>
        <w:rPr>
          <w:i/>
          <w:iCs/>
          <w:u w:val="single"/>
          <w:lang w:val="en-US" w:eastAsia="zh-CN"/>
        </w:rPr>
      </w:pPr>
      <w:r w:rsidRPr="00891C8B">
        <w:rPr>
          <w:i/>
          <w:iCs/>
          <w:u w:val="single"/>
          <w:lang w:val="en-US" w:eastAsia="zh-CN"/>
        </w:rPr>
        <w:t>Power control for single-DCI operation</w:t>
      </w:r>
    </w:p>
    <w:p w14:paraId="45CE54F2" w14:textId="77777777" w:rsidR="007863BC" w:rsidRDefault="007863BC" w:rsidP="007863BC">
      <w:pPr>
        <w:pStyle w:val="0Maintext"/>
        <w:spacing w:after="120" w:afterAutospacing="0" w:line="240" w:lineRule="auto"/>
        <w:ind w:firstLine="0"/>
      </w:pPr>
      <w:r w:rsidRPr="00CC0C38">
        <w:rPr>
          <w:b/>
          <w:bCs/>
          <w:i/>
          <w:iCs/>
          <w:lang w:val="en-US" w:eastAsia="zh-CN"/>
        </w:rPr>
        <w:t xml:space="preserve">Proposal </w:t>
      </w:r>
      <w:r>
        <w:rPr>
          <w:b/>
          <w:bCs/>
          <w:i/>
          <w:iCs/>
          <w:lang w:val="en-US" w:eastAsia="zh-CN"/>
        </w:rPr>
        <w:t>4</w:t>
      </w:r>
      <w:r w:rsidRPr="00CC0C38">
        <w:rPr>
          <w:b/>
          <w:bCs/>
          <w:i/>
          <w:iCs/>
          <w:lang w:val="en-US" w:eastAsia="zh-CN"/>
        </w:rPr>
        <w:t>.</w:t>
      </w:r>
      <w:r>
        <w:rPr>
          <w:b/>
          <w:bCs/>
          <w:i/>
          <w:iCs/>
          <w:lang w:val="en-US" w:eastAsia="zh-CN"/>
        </w:rPr>
        <w:t>1</w:t>
      </w:r>
      <w:r w:rsidRPr="00CC0C38">
        <w:rPr>
          <w:b/>
          <w:bCs/>
          <w:i/>
          <w:iCs/>
          <w:lang w:val="en-US" w:eastAsia="zh-CN"/>
        </w:rPr>
        <w:t xml:space="preserve">: </w:t>
      </w:r>
      <w:r>
        <w:rPr>
          <w:b/>
          <w:bCs/>
          <w:i/>
          <w:iCs/>
          <w:lang w:val="en-US" w:eastAsia="zh-CN"/>
        </w:rPr>
        <w:t xml:space="preserve">Support dynamic power sharing for single-DCI based </w:t>
      </w:r>
      <w:r w:rsidRPr="00137E02">
        <w:rPr>
          <w:b/>
          <w:bCs/>
          <w:i/>
          <w:iCs/>
          <w:lang w:val="en-US" w:eastAsia="zh-CN"/>
        </w:rPr>
        <w:t>STxMP.</w:t>
      </w:r>
      <w:r>
        <w:t xml:space="preserve"> </w:t>
      </w:r>
      <w:r>
        <w:rPr>
          <w:b/>
          <w:bCs/>
          <w:i/>
          <w:iCs/>
          <w:lang w:val="en-US" w:eastAsia="zh-CN"/>
        </w:rPr>
        <w:t xml:space="preserve"> </w:t>
      </w:r>
      <w:r>
        <w:t xml:space="preserve">   </w:t>
      </w:r>
    </w:p>
    <w:p w14:paraId="132E337D" w14:textId="77777777" w:rsidR="007863BC" w:rsidRDefault="007863BC" w:rsidP="007863BC">
      <w:pPr>
        <w:pStyle w:val="0Maintext"/>
        <w:spacing w:after="120" w:afterAutospacing="0" w:line="240" w:lineRule="auto"/>
        <w:ind w:firstLine="0"/>
      </w:pPr>
      <w:r w:rsidRPr="00CC0C38">
        <w:rPr>
          <w:b/>
          <w:bCs/>
          <w:i/>
          <w:iCs/>
          <w:lang w:val="en-US" w:eastAsia="zh-CN"/>
        </w:rPr>
        <w:t xml:space="preserve">Proposal </w:t>
      </w:r>
      <w:r>
        <w:rPr>
          <w:b/>
          <w:bCs/>
          <w:i/>
          <w:iCs/>
          <w:lang w:val="en-US" w:eastAsia="zh-CN"/>
        </w:rPr>
        <w:t>4</w:t>
      </w:r>
      <w:r w:rsidRPr="00CC0C38">
        <w:rPr>
          <w:b/>
          <w:bCs/>
          <w:i/>
          <w:iCs/>
          <w:lang w:val="en-US" w:eastAsia="zh-CN"/>
        </w:rPr>
        <w:t>.</w:t>
      </w:r>
      <w:r>
        <w:rPr>
          <w:b/>
          <w:bCs/>
          <w:i/>
          <w:iCs/>
          <w:lang w:val="en-US" w:eastAsia="zh-CN"/>
        </w:rPr>
        <w:t>2</w:t>
      </w:r>
      <w:r w:rsidRPr="00CC0C38">
        <w:rPr>
          <w:b/>
          <w:bCs/>
          <w:i/>
          <w:iCs/>
          <w:lang w:val="en-US" w:eastAsia="zh-CN"/>
        </w:rPr>
        <w:t>:</w:t>
      </w:r>
      <w:r>
        <w:rPr>
          <w:b/>
          <w:bCs/>
          <w:i/>
          <w:iCs/>
          <w:lang w:val="en-US" w:eastAsia="zh-CN"/>
        </w:rPr>
        <w:t xml:space="preserve"> The prioritization rules for the dynamic power sharing needs to </w:t>
      </w:r>
      <w:proofErr w:type="gramStart"/>
      <w:r>
        <w:rPr>
          <w:b/>
          <w:bCs/>
          <w:i/>
          <w:iCs/>
          <w:lang w:val="en-US" w:eastAsia="zh-CN"/>
        </w:rPr>
        <w:t>take into account</w:t>
      </w:r>
      <w:proofErr w:type="gramEnd"/>
      <w:r>
        <w:rPr>
          <w:b/>
          <w:bCs/>
          <w:i/>
          <w:iCs/>
          <w:lang w:val="en-US" w:eastAsia="zh-CN"/>
        </w:rPr>
        <w:t xml:space="preserve"> other design aspects of </w:t>
      </w:r>
      <w:r w:rsidRPr="00137E02">
        <w:rPr>
          <w:b/>
          <w:bCs/>
          <w:i/>
          <w:iCs/>
          <w:lang w:val="en-US" w:eastAsia="zh-CN"/>
        </w:rPr>
        <w:t>STxMP</w:t>
      </w:r>
      <w:r>
        <w:rPr>
          <w:b/>
          <w:bCs/>
          <w:i/>
          <w:iCs/>
          <w:lang w:val="en-US" w:eastAsia="zh-CN"/>
        </w:rPr>
        <w:t xml:space="preserve"> operation.   </w:t>
      </w:r>
      <w:r>
        <w:t xml:space="preserve">     </w:t>
      </w:r>
    </w:p>
    <w:p w14:paraId="210218A1" w14:textId="77777777" w:rsidR="00B03184" w:rsidRDefault="00B03184" w:rsidP="00361704">
      <w:pPr>
        <w:pStyle w:val="0Maintext"/>
        <w:spacing w:after="120" w:afterAutospacing="0" w:line="240" w:lineRule="auto"/>
        <w:ind w:firstLine="0"/>
        <w:rPr>
          <w:lang w:val="en-US" w:eastAsia="zh-CN"/>
        </w:rPr>
      </w:pPr>
    </w:p>
    <w:sectPr w:rsidR="00B03184"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2"/>
  </w:num>
  <w:num w:numId="2" w16cid:durableId="98794354">
    <w:abstractNumId w:val="8"/>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5"/>
  </w:num>
  <w:num w:numId="5" w16cid:durableId="559053736">
    <w:abstractNumId w:val="4"/>
  </w:num>
  <w:num w:numId="6" w16cid:durableId="1855418263">
    <w:abstractNumId w:val="2"/>
  </w:num>
  <w:num w:numId="7" w16cid:durableId="1158962368">
    <w:abstractNumId w:val="3"/>
  </w:num>
  <w:num w:numId="8" w16cid:durableId="124978665">
    <w:abstractNumId w:val="7"/>
  </w:num>
  <w:num w:numId="9" w16cid:durableId="1560631235">
    <w:abstractNumId w:val="2"/>
  </w:num>
  <w:num w:numId="10" w16cid:durableId="1957518174">
    <w:abstractNumId w:val="6"/>
  </w:num>
  <w:num w:numId="11" w16cid:durableId="148325099">
    <w:abstractNumId w:val="9"/>
  </w:num>
  <w:num w:numId="12" w16cid:durableId="136782908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00B5"/>
    <w:rsid w:val="00017B94"/>
    <w:rsid w:val="00017E93"/>
    <w:rsid w:val="000212EC"/>
    <w:rsid w:val="00021891"/>
    <w:rsid w:val="00024CF4"/>
    <w:rsid w:val="00031D27"/>
    <w:rsid w:val="00031E68"/>
    <w:rsid w:val="000354D1"/>
    <w:rsid w:val="00037E22"/>
    <w:rsid w:val="00041988"/>
    <w:rsid w:val="00044CC2"/>
    <w:rsid w:val="00046585"/>
    <w:rsid w:val="00050D4A"/>
    <w:rsid w:val="000531E2"/>
    <w:rsid w:val="00055D16"/>
    <w:rsid w:val="00055F76"/>
    <w:rsid w:val="0005612B"/>
    <w:rsid w:val="00057599"/>
    <w:rsid w:val="000605BB"/>
    <w:rsid w:val="00063843"/>
    <w:rsid w:val="000639F0"/>
    <w:rsid w:val="0006765A"/>
    <w:rsid w:val="00071AFF"/>
    <w:rsid w:val="000756C7"/>
    <w:rsid w:val="0007732F"/>
    <w:rsid w:val="00081B2B"/>
    <w:rsid w:val="00085223"/>
    <w:rsid w:val="0008670F"/>
    <w:rsid w:val="000923EC"/>
    <w:rsid w:val="000A1890"/>
    <w:rsid w:val="000C7006"/>
    <w:rsid w:val="000D0F78"/>
    <w:rsid w:val="000D2660"/>
    <w:rsid w:val="000D4A1A"/>
    <w:rsid w:val="000D54C9"/>
    <w:rsid w:val="000E2519"/>
    <w:rsid w:val="000F2C70"/>
    <w:rsid w:val="0010269A"/>
    <w:rsid w:val="001033DC"/>
    <w:rsid w:val="00103EC9"/>
    <w:rsid w:val="00107247"/>
    <w:rsid w:val="0012163E"/>
    <w:rsid w:val="00127219"/>
    <w:rsid w:val="00130A25"/>
    <w:rsid w:val="0013108B"/>
    <w:rsid w:val="00134A16"/>
    <w:rsid w:val="00137E02"/>
    <w:rsid w:val="00140849"/>
    <w:rsid w:val="0014756C"/>
    <w:rsid w:val="001511AC"/>
    <w:rsid w:val="00153773"/>
    <w:rsid w:val="0015382F"/>
    <w:rsid w:val="00161E92"/>
    <w:rsid w:val="00162C20"/>
    <w:rsid w:val="001655D0"/>
    <w:rsid w:val="0018214E"/>
    <w:rsid w:val="00185A0B"/>
    <w:rsid w:val="0018607A"/>
    <w:rsid w:val="00193222"/>
    <w:rsid w:val="00194BBD"/>
    <w:rsid w:val="0019597B"/>
    <w:rsid w:val="001A4FA2"/>
    <w:rsid w:val="001A5A42"/>
    <w:rsid w:val="001A5F2D"/>
    <w:rsid w:val="001B0BC6"/>
    <w:rsid w:val="001B3F28"/>
    <w:rsid w:val="001B4E23"/>
    <w:rsid w:val="001B7BEC"/>
    <w:rsid w:val="001C3DE0"/>
    <w:rsid w:val="001C4241"/>
    <w:rsid w:val="001C53C6"/>
    <w:rsid w:val="001C71ED"/>
    <w:rsid w:val="001D4036"/>
    <w:rsid w:val="001D4551"/>
    <w:rsid w:val="001D5F61"/>
    <w:rsid w:val="001D6F74"/>
    <w:rsid w:val="001D73FF"/>
    <w:rsid w:val="001E62A2"/>
    <w:rsid w:val="001E73AB"/>
    <w:rsid w:val="001F1442"/>
    <w:rsid w:val="00203A0D"/>
    <w:rsid w:val="00205FF8"/>
    <w:rsid w:val="002134C9"/>
    <w:rsid w:val="00215CAC"/>
    <w:rsid w:val="0022064E"/>
    <w:rsid w:val="0022367D"/>
    <w:rsid w:val="00232779"/>
    <w:rsid w:val="00242650"/>
    <w:rsid w:val="00245D27"/>
    <w:rsid w:val="00252B41"/>
    <w:rsid w:val="00256E42"/>
    <w:rsid w:val="00263926"/>
    <w:rsid w:val="00266E0F"/>
    <w:rsid w:val="00270C5A"/>
    <w:rsid w:val="0027181A"/>
    <w:rsid w:val="00271F63"/>
    <w:rsid w:val="00274F27"/>
    <w:rsid w:val="00284AB0"/>
    <w:rsid w:val="00285B13"/>
    <w:rsid w:val="0029000E"/>
    <w:rsid w:val="002948FF"/>
    <w:rsid w:val="0029769A"/>
    <w:rsid w:val="002A274D"/>
    <w:rsid w:val="002A5B21"/>
    <w:rsid w:val="002A7EFF"/>
    <w:rsid w:val="002B0171"/>
    <w:rsid w:val="002B72F3"/>
    <w:rsid w:val="002C1494"/>
    <w:rsid w:val="002C47F2"/>
    <w:rsid w:val="002C4EFD"/>
    <w:rsid w:val="002C796C"/>
    <w:rsid w:val="002D4B22"/>
    <w:rsid w:val="002D6F69"/>
    <w:rsid w:val="002E2806"/>
    <w:rsid w:val="002E337E"/>
    <w:rsid w:val="002E7D5F"/>
    <w:rsid w:val="002F3060"/>
    <w:rsid w:val="00300829"/>
    <w:rsid w:val="00301356"/>
    <w:rsid w:val="0030554A"/>
    <w:rsid w:val="00306493"/>
    <w:rsid w:val="003105DC"/>
    <w:rsid w:val="00311CE0"/>
    <w:rsid w:val="00315F36"/>
    <w:rsid w:val="003262D0"/>
    <w:rsid w:val="00326AED"/>
    <w:rsid w:val="0034417B"/>
    <w:rsid w:val="00344AE3"/>
    <w:rsid w:val="00351207"/>
    <w:rsid w:val="00354CD9"/>
    <w:rsid w:val="00360734"/>
    <w:rsid w:val="00361704"/>
    <w:rsid w:val="00361D33"/>
    <w:rsid w:val="00362BFD"/>
    <w:rsid w:val="00364786"/>
    <w:rsid w:val="00366F52"/>
    <w:rsid w:val="00367DFA"/>
    <w:rsid w:val="003771E8"/>
    <w:rsid w:val="003802E1"/>
    <w:rsid w:val="003830C6"/>
    <w:rsid w:val="0038526E"/>
    <w:rsid w:val="003856D0"/>
    <w:rsid w:val="00387EB0"/>
    <w:rsid w:val="00391636"/>
    <w:rsid w:val="003944D1"/>
    <w:rsid w:val="00396B63"/>
    <w:rsid w:val="003A0C0A"/>
    <w:rsid w:val="003B187F"/>
    <w:rsid w:val="003B620C"/>
    <w:rsid w:val="003B6AB3"/>
    <w:rsid w:val="003C41D2"/>
    <w:rsid w:val="003C49B0"/>
    <w:rsid w:val="003C7475"/>
    <w:rsid w:val="003C74B7"/>
    <w:rsid w:val="003D0609"/>
    <w:rsid w:val="003D1F65"/>
    <w:rsid w:val="003D51F2"/>
    <w:rsid w:val="003E0060"/>
    <w:rsid w:val="003E0B46"/>
    <w:rsid w:val="003E66DF"/>
    <w:rsid w:val="003E75B6"/>
    <w:rsid w:val="0041336F"/>
    <w:rsid w:val="00414973"/>
    <w:rsid w:val="00417FC9"/>
    <w:rsid w:val="004312F7"/>
    <w:rsid w:val="00434E5C"/>
    <w:rsid w:val="0044499D"/>
    <w:rsid w:val="00446F00"/>
    <w:rsid w:val="004504F1"/>
    <w:rsid w:val="0045482E"/>
    <w:rsid w:val="00457F5D"/>
    <w:rsid w:val="00461B15"/>
    <w:rsid w:val="00462035"/>
    <w:rsid w:val="00466F57"/>
    <w:rsid w:val="004704C9"/>
    <w:rsid w:val="00473F4B"/>
    <w:rsid w:val="004752EB"/>
    <w:rsid w:val="004837C5"/>
    <w:rsid w:val="00485EDE"/>
    <w:rsid w:val="004A2991"/>
    <w:rsid w:val="004A41EF"/>
    <w:rsid w:val="004A5D6B"/>
    <w:rsid w:val="004B3124"/>
    <w:rsid w:val="004B368D"/>
    <w:rsid w:val="004B3DF5"/>
    <w:rsid w:val="004B4D8D"/>
    <w:rsid w:val="004B74CC"/>
    <w:rsid w:val="004C4A14"/>
    <w:rsid w:val="004C6ABA"/>
    <w:rsid w:val="004C7036"/>
    <w:rsid w:val="004E01AD"/>
    <w:rsid w:val="004E6D4D"/>
    <w:rsid w:val="0050600B"/>
    <w:rsid w:val="005062CA"/>
    <w:rsid w:val="00510C62"/>
    <w:rsid w:val="00517ADD"/>
    <w:rsid w:val="00520081"/>
    <w:rsid w:val="00521183"/>
    <w:rsid w:val="00523D91"/>
    <w:rsid w:val="0052593A"/>
    <w:rsid w:val="00526C5F"/>
    <w:rsid w:val="005327E9"/>
    <w:rsid w:val="00532BAF"/>
    <w:rsid w:val="0053782C"/>
    <w:rsid w:val="00543C04"/>
    <w:rsid w:val="00556671"/>
    <w:rsid w:val="00561D69"/>
    <w:rsid w:val="00562D2B"/>
    <w:rsid w:val="00574720"/>
    <w:rsid w:val="00576934"/>
    <w:rsid w:val="0057794A"/>
    <w:rsid w:val="0058134C"/>
    <w:rsid w:val="00583230"/>
    <w:rsid w:val="005858A5"/>
    <w:rsid w:val="00593FCB"/>
    <w:rsid w:val="0059417B"/>
    <w:rsid w:val="00596063"/>
    <w:rsid w:val="0059787C"/>
    <w:rsid w:val="005B00CF"/>
    <w:rsid w:val="005B0F7A"/>
    <w:rsid w:val="005B1AD1"/>
    <w:rsid w:val="005B6997"/>
    <w:rsid w:val="005C7B97"/>
    <w:rsid w:val="005D45F7"/>
    <w:rsid w:val="005D5175"/>
    <w:rsid w:val="005D5233"/>
    <w:rsid w:val="005D5FF3"/>
    <w:rsid w:val="005E18E3"/>
    <w:rsid w:val="005E25D9"/>
    <w:rsid w:val="005E44F4"/>
    <w:rsid w:val="005F15CC"/>
    <w:rsid w:val="005F7A0E"/>
    <w:rsid w:val="00600FC5"/>
    <w:rsid w:val="00604C3D"/>
    <w:rsid w:val="0061765C"/>
    <w:rsid w:val="00622552"/>
    <w:rsid w:val="00624E1C"/>
    <w:rsid w:val="00626534"/>
    <w:rsid w:val="00631A14"/>
    <w:rsid w:val="00634AF5"/>
    <w:rsid w:val="00636D7B"/>
    <w:rsid w:val="00641951"/>
    <w:rsid w:val="0064204C"/>
    <w:rsid w:val="00645994"/>
    <w:rsid w:val="006531B1"/>
    <w:rsid w:val="00654D1D"/>
    <w:rsid w:val="00656CB0"/>
    <w:rsid w:val="00660CC8"/>
    <w:rsid w:val="00666868"/>
    <w:rsid w:val="006700A5"/>
    <w:rsid w:val="00672A3E"/>
    <w:rsid w:val="006823E7"/>
    <w:rsid w:val="006824B2"/>
    <w:rsid w:val="00682EED"/>
    <w:rsid w:val="0068752E"/>
    <w:rsid w:val="00692DD4"/>
    <w:rsid w:val="006A43D9"/>
    <w:rsid w:val="006A45D6"/>
    <w:rsid w:val="006A57C0"/>
    <w:rsid w:val="006B060B"/>
    <w:rsid w:val="006B3E00"/>
    <w:rsid w:val="006B5D4F"/>
    <w:rsid w:val="006C3506"/>
    <w:rsid w:val="006C4E0D"/>
    <w:rsid w:val="006D54CF"/>
    <w:rsid w:val="006E6598"/>
    <w:rsid w:val="006F07E3"/>
    <w:rsid w:val="006F0EC9"/>
    <w:rsid w:val="006F274D"/>
    <w:rsid w:val="006F66D2"/>
    <w:rsid w:val="00707829"/>
    <w:rsid w:val="0071089C"/>
    <w:rsid w:val="00720BE8"/>
    <w:rsid w:val="00720EBF"/>
    <w:rsid w:val="00732388"/>
    <w:rsid w:val="0073426D"/>
    <w:rsid w:val="00744E6D"/>
    <w:rsid w:val="00751E2A"/>
    <w:rsid w:val="00753D11"/>
    <w:rsid w:val="00754F02"/>
    <w:rsid w:val="0075517A"/>
    <w:rsid w:val="007570AB"/>
    <w:rsid w:val="00770366"/>
    <w:rsid w:val="007720DD"/>
    <w:rsid w:val="007727CB"/>
    <w:rsid w:val="007740EF"/>
    <w:rsid w:val="0078114E"/>
    <w:rsid w:val="007863BC"/>
    <w:rsid w:val="007A1F9E"/>
    <w:rsid w:val="007A41E3"/>
    <w:rsid w:val="007B273D"/>
    <w:rsid w:val="007B5221"/>
    <w:rsid w:val="007D7F00"/>
    <w:rsid w:val="007E03DA"/>
    <w:rsid w:val="007E1592"/>
    <w:rsid w:val="007E3054"/>
    <w:rsid w:val="007E54EF"/>
    <w:rsid w:val="007E554B"/>
    <w:rsid w:val="007E6FF6"/>
    <w:rsid w:val="007F128C"/>
    <w:rsid w:val="007F4737"/>
    <w:rsid w:val="0081070A"/>
    <w:rsid w:val="00813F25"/>
    <w:rsid w:val="00816874"/>
    <w:rsid w:val="00816C7F"/>
    <w:rsid w:val="00820D52"/>
    <w:rsid w:val="00821C78"/>
    <w:rsid w:val="00822058"/>
    <w:rsid w:val="00830BA2"/>
    <w:rsid w:val="008331B0"/>
    <w:rsid w:val="00834862"/>
    <w:rsid w:val="00836817"/>
    <w:rsid w:val="00860F75"/>
    <w:rsid w:val="0086391A"/>
    <w:rsid w:val="00871978"/>
    <w:rsid w:val="00880ECD"/>
    <w:rsid w:val="00882A4D"/>
    <w:rsid w:val="00882D87"/>
    <w:rsid w:val="00887C4A"/>
    <w:rsid w:val="0089138A"/>
    <w:rsid w:val="00891C8B"/>
    <w:rsid w:val="00892141"/>
    <w:rsid w:val="008923A6"/>
    <w:rsid w:val="00894787"/>
    <w:rsid w:val="00897057"/>
    <w:rsid w:val="008A0861"/>
    <w:rsid w:val="008A25E9"/>
    <w:rsid w:val="008A5F33"/>
    <w:rsid w:val="008A65A1"/>
    <w:rsid w:val="008A69C1"/>
    <w:rsid w:val="008B24BF"/>
    <w:rsid w:val="008C009A"/>
    <w:rsid w:val="008C2187"/>
    <w:rsid w:val="008C4747"/>
    <w:rsid w:val="008D0789"/>
    <w:rsid w:val="008D18C8"/>
    <w:rsid w:val="008D3DD1"/>
    <w:rsid w:val="008D6AE1"/>
    <w:rsid w:val="008F0E83"/>
    <w:rsid w:val="008F11CC"/>
    <w:rsid w:val="008F24A4"/>
    <w:rsid w:val="008F62FF"/>
    <w:rsid w:val="00901D2D"/>
    <w:rsid w:val="00906E5E"/>
    <w:rsid w:val="00911E05"/>
    <w:rsid w:val="00911EFA"/>
    <w:rsid w:val="009169C4"/>
    <w:rsid w:val="00916E49"/>
    <w:rsid w:val="00920227"/>
    <w:rsid w:val="00922BBD"/>
    <w:rsid w:val="00923A3D"/>
    <w:rsid w:val="009242FD"/>
    <w:rsid w:val="00927D99"/>
    <w:rsid w:val="009351FA"/>
    <w:rsid w:val="00935AC3"/>
    <w:rsid w:val="0094095E"/>
    <w:rsid w:val="0094298C"/>
    <w:rsid w:val="00953FB4"/>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90D66"/>
    <w:rsid w:val="00991DC3"/>
    <w:rsid w:val="00992D77"/>
    <w:rsid w:val="00993596"/>
    <w:rsid w:val="00997267"/>
    <w:rsid w:val="009B7EB1"/>
    <w:rsid w:val="009C3BBA"/>
    <w:rsid w:val="009C53B3"/>
    <w:rsid w:val="009D18CF"/>
    <w:rsid w:val="009D1C4F"/>
    <w:rsid w:val="009E0E57"/>
    <w:rsid w:val="009E16AA"/>
    <w:rsid w:val="009F58CE"/>
    <w:rsid w:val="009F7D20"/>
    <w:rsid w:val="00A11012"/>
    <w:rsid w:val="00A13349"/>
    <w:rsid w:val="00A1371C"/>
    <w:rsid w:val="00A153FF"/>
    <w:rsid w:val="00A17A22"/>
    <w:rsid w:val="00A20812"/>
    <w:rsid w:val="00A20F2F"/>
    <w:rsid w:val="00A31852"/>
    <w:rsid w:val="00A31FCD"/>
    <w:rsid w:val="00A327E8"/>
    <w:rsid w:val="00A352F0"/>
    <w:rsid w:val="00A41EE3"/>
    <w:rsid w:val="00A42B01"/>
    <w:rsid w:val="00A466DA"/>
    <w:rsid w:val="00A46C64"/>
    <w:rsid w:val="00A53D85"/>
    <w:rsid w:val="00A60EAB"/>
    <w:rsid w:val="00A805B9"/>
    <w:rsid w:val="00A80DF8"/>
    <w:rsid w:val="00A81738"/>
    <w:rsid w:val="00A86777"/>
    <w:rsid w:val="00A9213A"/>
    <w:rsid w:val="00A93DEE"/>
    <w:rsid w:val="00A95A78"/>
    <w:rsid w:val="00AA4EE3"/>
    <w:rsid w:val="00AB0956"/>
    <w:rsid w:val="00AB26E1"/>
    <w:rsid w:val="00AB3DDF"/>
    <w:rsid w:val="00AB54AA"/>
    <w:rsid w:val="00AB59B7"/>
    <w:rsid w:val="00AC23CB"/>
    <w:rsid w:val="00AC2430"/>
    <w:rsid w:val="00AD1997"/>
    <w:rsid w:val="00AE0234"/>
    <w:rsid w:val="00AE338C"/>
    <w:rsid w:val="00AF04C4"/>
    <w:rsid w:val="00AF0E18"/>
    <w:rsid w:val="00AF13FC"/>
    <w:rsid w:val="00AF7DC9"/>
    <w:rsid w:val="00B03184"/>
    <w:rsid w:val="00B058BB"/>
    <w:rsid w:val="00B05BB5"/>
    <w:rsid w:val="00B0669A"/>
    <w:rsid w:val="00B06EFF"/>
    <w:rsid w:val="00B07537"/>
    <w:rsid w:val="00B12FE5"/>
    <w:rsid w:val="00B1523B"/>
    <w:rsid w:val="00B1752F"/>
    <w:rsid w:val="00B21867"/>
    <w:rsid w:val="00B23EB7"/>
    <w:rsid w:val="00B30C35"/>
    <w:rsid w:val="00B3398E"/>
    <w:rsid w:val="00B4058C"/>
    <w:rsid w:val="00B6127B"/>
    <w:rsid w:val="00B63683"/>
    <w:rsid w:val="00B658E6"/>
    <w:rsid w:val="00B67EFB"/>
    <w:rsid w:val="00B71E1B"/>
    <w:rsid w:val="00B72388"/>
    <w:rsid w:val="00B75DD5"/>
    <w:rsid w:val="00B76E3D"/>
    <w:rsid w:val="00B80102"/>
    <w:rsid w:val="00B80C85"/>
    <w:rsid w:val="00B818F1"/>
    <w:rsid w:val="00B83E2D"/>
    <w:rsid w:val="00B86B50"/>
    <w:rsid w:val="00B875E8"/>
    <w:rsid w:val="00B90F77"/>
    <w:rsid w:val="00B931DB"/>
    <w:rsid w:val="00B96152"/>
    <w:rsid w:val="00BA2E33"/>
    <w:rsid w:val="00BB5B03"/>
    <w:rsid w:val="00BB64B1"/>
    <w:rsid w:val="00BB7080"/>
    <w:rsid w:val="00BB7E23"/>
    <w:rsid w:val="00BC2D50"/>
    <w:rsid w:val="00BC38C5"/>
    <w:rsid w:val="00BC5228"/>
    <w:rsid w:val="00BC522F"/>
    <w:rsid w:val="00BD43B7"/>
    <w:rsid w:val="00BD5870"/>
    <w:rsid w:val="00BD740B"/>
    <w:rsid w:val="00BE0401"/>
    <w:rsid w:val="00BE2B6D"/>
    <w:rsid w:val="00BE3F2D"/>
    <w:rsid w:val="00BE7BD0"/>
    <w:rsid w:val="00BF1DF3"/>
    <w:rsid w:val="00BF487F"/>
    <w:rsid w:val="00BF6DEF"/>
    <w:rsid w:val="00C0753A"/>
    <w:rsid w:val="00C20B5B"/>
    <w:rsid w:val="00C2111A"/>
    <w:rsid w:val="00C36E32"/>
    <w:rsid w:val="00C434FF"/>
    <w:rsid w:val="00C46B5C"/>
    <w:rsid w:val="00C5338B"/>
    <w:rsid w:val="00C5663A"/>
    <w:rsid w:val="00C65264"/>
    <w:rsid w:val="00C6638D"/>
    <w:rsid w:val="00C66A4A"/>
    <w:rsid w:val="00C70860"/>
    <w:rsid w:val="00C74ED4"/>
    <w:rsid w:val="00C762ED"/>
    <w:rsid w:val="00C8088E"/>
    <w:rsid w:val="00C84FE2"/>
    <w:rsid w:val="00C92AEE"/>
    <w:rsid w:val="00C97556"/>
    <w:rsid w:val="00CA24D4"/>
    <w:rsid w:val="00CA48D8"/>
    <w:rsid w:val="00CB1134"/>
    <w:rsid w:val="00CB3368"/>
    <w:rsid w:val="00CB39B6"/>
    <w:rsid w:val="00CB5A91"/>
    <w:rsid w:val="00CB5D21"/>
    <w:rsid w:val="00CC0C38"/>
    <w:rsid w:val="00CC3519"/>
    <w:rsid w:val="00CC7F53"/>
    <w:rsid w:val="00CD27DB"/>
    <w:rsid w:val="00CE171E"/>
    <w:rsid w:val="00CE2EA5"/>
    <w:rsid w:val="00CE7503"/>
    <w:rsid w:val="00CF1E92"/>
    <w:rsid w:val="00D04A53"/>
    <w:rsid w:val="00D07571"/>
    <w:rsid w:val="00D079BA"/>
    <w:rsid w:val="00D1218B"/>
    <w:rsid w:val="00D17438"/>
    <w:rsid w:val="00D177E7"/>
    <w:rsid w:val="00D21BF0"/>
    <w:rsid w:val="00D22343"/>
    <w:rsid w:val="00D24E9A"/>
    <w:rsid w:val="00D263F1"/>
    <w:rsid w:val="00D313A3"/>
    <w:rsid w:val="00D31D9D"/>
    <w:rsid w:val="00D40277"/>
    <w:rsid w:val="00D402CA"/>
    <w:rsid w:val="00D406E1"/>
    <w:rsid w:val="00D4456A"/>
    <w:rsid w:val="00D44CB2"/>
    <w:rsid w:val="00D45E02"/>
    <w:rsid w:val="00D46443"/>
    <w:rsid w:val="00D47F37"/>
    <w:rsid w:val="00D516C8"/>
    <w:rsid w:val="00D54E04"/>
    <w:rsid w:val="00D623A6"/>
    <w:rsid w:val="00D82BE1"/>
    <w:rsid w:val="00D83D3F"/>
    <w:rsid w:val="00D9083F"/>
    <w:rsid w:val="00D92B3F"/>
    <w:rsid w:val="00DA5EB1"/>
    <w:rsid w:val="00DB1A36"/>
    <w:rsid w:val="00DB481F"/>
    <w:rsid w:val="00DB7E54"/>
    <w:rsid w:val="00DC1188"/>
    <w:rsid w:val="00DF0066"/>
    <w:rsid w:val="00DF4C2B"/>
    <w:rsid w:val="00E00694"/>
    <w:rsid w:val="00E10633"/>
    <w:rsid w:val="00E11B95"/>
    <w:rsid w:val="00E11EDC"/>
    <w:rsid w:val="00E12DDA"/>
    <w:rsid w:val="00E30225"/>
    <w:rsid w:val="00E327AE"/>
    <w:rsid w:val="00E35546"/>
    <w:rsid w:val="00E4025A"/>
    <w:rsid w:val="00E41989"/>
    <w:rsid w:val="00E479E0"/>
    <w:rsid w:val="00E50BFF"/>
    <w:rsid w:val="00E55EB5"/>
    <w:rsid w:val="00E56A0E"/>
    <w:rsid w:val="00E60394"/>
    <w:rsid w:val="00E614BF"/>
    <w:rsid w:val="00E7599B"/>
    <w:rsid w:val="00E75B21"/>
    <w:rsid w:val="00E80518"/>
    <w:rsid w:val="00E83E9A"/>
    <w:rsid w:val="00E852C2"/>
    <w:rsid w:val="00E9008A"/>
    <w:rsid w:val="00E913CB"/>
    <w:rsid w:val="00E96857"/>
    <w:rsid w:val="00E96C6C"/>
    <w:rsid w:val="00EA0E7B"/>
    <w:rsid w:val="00EA2090"/>
    <w:rsid w:val="00EA73C1"/>
    <w:rsid w:val="00EC0F55"/>
    <w:rsid w:val="00EC1E25"/>
    <w:rsid w:val="00EC2A35"/>
    <w:rsid w:val="00EC42C0"/>
    <w:rsid w:val="00ED07C3"/>
    <w:rsid w:val="00ED0C58"/>
    <w:rsid w:val="00ED2DD0"/>
    <w:rsid w:val="00EE18CC"/>
    <w:rsid w:val="00EE35BB"/>
    <w:rsid w:val="00EE70D2"/>
    <w:rsid w:val="00EF0063"/>
    <w:rsid w:val="00EF3CD4"/>
    <w:rsid w:val="00EF501D"/>
    <w:rsid w:val="00EF7114"/>
    <w:rsid w:val="00F01BD8"/>
    <w:rsid w:val="00F05BCC"/>
    <w:rsid w:val="00F15AE1"/>
    <w:rsid w:val="00F17D02"/>
    <w:rsid w:val="00F24869"/>
    <w:rsid w:val="00F25A12"/>
    <w:rsid w:val="00F302FE"/>
    <w:rsid w:val="00F37734"/>
    <w:rsid w:val="00F37A14"/>
    <w:rsid w:val="00F419A6"/>
    <w:rsid w:val="00F4281B"/>
    <w:rsid w:val="00F43CD1"/>
    <w:rsid w:val="00F4652D"/>
    <w:rsid w:val="00F47BC0"/>
    <w:rsid w:val="00F52ED3"/>
    <w:rsid w:val="00F66AC9"/>
    <w:rsid w:val="00F72493"/>
    <w:rsid w:val="00F763E7"/>
    <w:rsid w:val="00F84AB4"/>
    <w:rsid w:val="00F856B8"/>
    <w:rsid w:val="00F86C35"/>
    <w:rsid w:val="00F874FE"/>
    <w:rsid w:val="00F87CB0"/>
    <w:rsid w:val="00F924FB"/>
    <w:rsid w:val="00F9291A"/>
    <w:rsid w:val="00FA0560"/>
    <w:rsid w:val="00FA08D6"/>
    <w:rsid w:val="00FA0DD1"/>
    <w:rsid w:val="00FA3A61"/>
    <w:rsid w:val="00FA48C3"/>
    <w:rsid w:val="00FA5BF8"/>
    <w:rsid w:val="00FD41C4"/>
    <w:rsid w:val="00FE0A18"/>
    <w:rsid w:val="00FE1F8E"/>
    <w:rsid w:val="00FE2969"/>
    <w:rsid w:val="00FE3326"/>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3A6"/>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2725</Words>
  <Characters>15537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3</cp:revision>
  <dcterms:created xsi:type="dcterms:W3CDTF">2022-04-29T01:32:00Z</dcterms:created>
  <dcterms:modified xsi:type="dcterms:W3CDTF">2022-04-29T01:32:00Z</dcterms:modified>
</cp:coreProperties>
</file>